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2730" w14:textId="77777777" w:rsidR="00392B3F" w:rsidRPr="004518A1" w:rsidRDefault="009057D7">
      <w:pPr>
        <w:pStyle w:val="Nagwek1"/>
        <w:spacing w:before="77"/>
        <w:ind w:left="1513" w:right="1516" w:firstLine="0"/>
        <w:jc w:val="center"/>
        <w:rPr>
          <w:lang w:val="en-GB"/>
        </w:rPr>
      </w:pPr>
      <w:r w:rsidRPr="004518A1">
        <w:rPr>
          <w:lang w:val="en-GB"/>
        </w:rPr>
        <w:t>Information on processing of shareholders' personal data</w:t>
      </w:r>
    </w:p>
    <w:p w14:paraId="59BE335A" w14:textId="77777777" w:rsidR="001C2BEA" w:rsidRPr="004518A1" w:rsidRDefault="001C2BEA">
      <w:pPr>
        <w:pStyle w:val="Tekstpodstawowy"/>
        <w:spacing w:before="3"/>
        <w:ind w:left="0"/>
        <w:jc w:val="left"/>
        <w:rPr>
          <w:b/>
          <w:sz w:val="31"/>
          <w:lang w:val="en-GB"/>
        </w:rPr>
      </w:pPr>
    </w:p>
    <w:p w14:paraId="70C4F882" w14:textId="62F3F1C1" w:rsidR="00392B3F" w:rsidRPr="004518A1" w:rsidRDefault="009057D7">
      <w:pPr>
        <w:pStyle w:val="Tekstpodstawowy"/>
        <w:spacing w:before="0" w:line="276" w:lineRule="auto"/>
        <w:ind w:right="112"/>
        <w:rPr>
          <w:lang w:val="en-GB"/>
        </w:rPr>
      </w:pPr>
      <w:r w:rsidRPr="004518A1">
        <w:rPr>
          <w:lang w:val="en-GB"/>
        </w:rPr>
        <w:t>Pursuant to the provision of Article 13(1) and (2) of the Regulation (EU) 2016/679 of the European Parliament and of the Council of 27 April 2016 on the protection of natural persons with regard to the processing of personal data and on the free movement of such data, and repealing Directive 95/46/EC ("</w:t>
      </w:r>
      <w:r w:rsidR="00C769F9" w:rsidRPr="004518A1">
        <w:rPr>
          <w:lang w:val="en-GB"/>
        </w:rPr>
        <w:t>GDPR</w:t>
      </w:r>
      <w:r w:rsidRPr="004518A1">
        <w:rPr>
          <w:lang w:val="en-GB"/>
        </w:rPr>
        <w:t xml:space="preserve">"), KGL S.A. with its registered office in </w:t>
      </w:r>
      <w:r w:rsidR="00C769F9" w:rsidRPr="004518A1">
        <w:rPr>
          <w:lang w:val="en-GB"/>
        </w:rPr>
        <w:t>Mościska</w:t>
      </w:r>
      <w:r w:rsidRPr="004518A1">
        <w:rPr>
          <w:lang w:val="en-GB"/>
        </w:rPr>
        <w:t>, ul. Postępu 20 (05-080 Izabelin), with REGON number: 017427662, NIP number: 1181624643 and KRS number: 0000092741 ("KGL"), informs</w:t>
      </w:r>
      <w:r w:rsidR="004518A1" w:rsidRPr="004518A1">
        <w:rPr>
          <w:lang w:val="en-GB"/>
        </w:rPr>
        <w:t xml:space="preserve"> you</w:t>
      </w:r>
      <w:r w:rsidRPr="004518A1">
        <w:rPr>
          <w:lang w:val="en-GB"/>
        </w:rPr>
        <w:t xml:space="preserve"> that it processes personal data of shareholders, their representatives or </w:t>
      </w:r>
      <w:r w:rsidR="00C769F9" w:rsidRPr="004518A1">
        <w:rPr>
          <w:lang w:val="en-GB"/>
        </w:rPr>
        <w:t>attorneys</w:t>
      </w:r>
      <w:r w:rsidRPr="004518A1">
        <w:rPr>
          <w:lang w:val="en-GB"/>
        </w:rPr>
        <w:t>.</w:t>
      </w:r>
    </w:p>
    <w:p w14:paraId="4F7E73E2" w14:textId="77777777" w:rsidR="001C2BEA" w:rsidRPr="004518A1" w:rsidRDefault="001C2BEA">
      <w:pPr>
        <w:pStyle w:val="Tekstpodstawowy"/>
        <w:spacing w:before="7"/>
        <w:ind w:left="0"/>
        <w:jc w:val="left"/>
        <w:rPr>
          <w:sz w:val="27"/>
          <w:lang w:val="en-GB"/>
        </w:rPr>
      </w:pPr>
    </w:p>
    <w:p w14:paraId="41308B3B" w14:textId="77777777" w:rsidR="00392B3F" w:rsidRPr="004518A1" w:rsidRDefault="009057D7">
      <w:pPr>
        <w:pStyle w:val="Tekstpodstawowy"/>
        <w:spacing w:before="0" w:line="278" w:lineRule="auto"/>
        <w:ind w:right="121"/>
        <w:rPr>
          <w:lang w:val="en-GB"/>
        </w:rPr>
      </w:pPr>
      <w:r w:rsidRPr="004518A1">
        <w:rPr>
          <w:lang w:val="en-GB"/>
        </w:rPr>
        <w:t>Detailed information on the processing of personal data of shareholders, their representatives or attorneys is provided below.</w:t>
      </w:r>
    </w:p>
    <w:p w14:paraId="7E5A2002" w14:textId="77777777" w:rsidR="001C2BEA" w:rsidRPr="004518A1" w:rsidRDefault="001C2BEA">
      <w:pPr>
        <w:pStyle w:val="Tekstpodstawowy"/>
        <w:spacing w:before="1"/>
        <w:ind w:left="0"/>
        <w:jc w:val="left"/>
        <w:rPr>
          <w:sz w:val="27"/>
          <w:lang w:val="en-GB"/>
        </w:rPr>
      </w:pPr>
    </w:p>
    <w:p w14:paraId="628AFB2A" w14:textId="77777777" w:rsidR="00392B3F" w:rsidRPr="004518A1" w:rsidRDefault="009057D7">
      <w:pPr>
        <w:pStyle w:val="Nagwek1"/>
        <w:numPr>
          <w:ilvl w:val="0"/>
          <w:numId w:val="4"/>
        </w:numPr>
        <w:tabs>
          <w:tab w:val="left" w:pos="335"/>
        </w:tabs>
        <w:spacing w:before="1"/>
        <w:jc w:val="both"/>
        <w:rPr>
          <w:lang w:val="en-GB"/>
        </w:rPr>
      </w:pPr>
      <w:r w:rsidRPr="004518A1">
        <w:rPr>
          <w:lang w:val="en-GB"/>
        </w:rPr>
        <w:t>Personal data controller</w:t>
      </w:r>
    </w:p>
    <w:p w14:paraId="08D25FA4" w14:textId="36E32710" w:rsidR="00392B3F" w:rsidRPr="004518A1" w:rsidRDefault="009057D7">
      <w:pPr>
        <w:pStyle w:val="Tekstpodstawowy"/>
        <w:spacing w:before="42" w:line="276" w:lineRule="auto"/>
        <w:ind w:right="114"/>
        <w:rPr>
          <w:lang w:val="en-GB"/>
        </w:rPr>
      </w:pPr>
      <w:r w:rsidRPr="004518A1">
        <w:rPr>
          <w:lang w:val="en-GB"/>
        </w:rPr>
        <w:t xml:space="preserve">The </w:t>
      </w:r>
      <w:r w:rsidR="00C769F9" w:rsidRPr="004518A1">
        <w:rPr>
          <w:lang w:val="en-GB"/>
        </w:rPr>
        <w:t>controller</w:t>
      </w:r>
      <w:r w:rsidRPr="004518A1">
        <w:rPr>
          <w:lang w:val="en-GB"/>
        </w:rPr>
        <w:t xml:space="preserve"> of personal data of KGL Shareholders who are natural persons and their representatives or attorneys authorized to participate in the General Meeting ("GM") is KGL S.A. with its registered </w:t>
      </w:r>
      <w:r w:rsidR="00C769F9" w:rsidRPr="004518A1">
        <w:rPr>
          <w:lang w:val="en-GB"/>
        </w:rPr>
        <w:t>office</w:t>
      </w:r>
      <w:r w:rsidRPr="004518A1">
        <w:rPr>
          <w:lang w:val="en-GB"/>
        </w:rPr>
        <w:t xml:space="preserve"> in </w:t>
      </w:r>
      <w:r w:rsidR="00C769F9" w:rsidRPr="004518A1">
        <w:rPr>
          <w:lang w:val="en-GB"/>
        </w:rPr>
        <w:t>Mościska</w:t>
      </w:r>
      <w:r w:rsidRPr="004518A1">
        <w:rPr>
          <w:lang w:val="en-GB"/>
        </w:rPr>
        <w:t>, ul. Postępu 20 (05-080 Izabelin), holding REGON number: 017427662, NIP number: 1181624643 and KRS number: 0000092741 (e-mail address: wz@kgl.pl).</w:t>
      </w:r>
    </w:p>
    <w:p w14:paraId="09ABC0D7" w14:textId="77777777" w:rsidR="001C2BEA" w:rsidRPr="004518A1" w:rsidRDefault="001C2BEA">
      <w:pPr>
        <w:pStyle w:val="Tekstpodstawowy"/>
        <w:spacing w:before="5"/>
        <w:ind w:left="0"/>
        <w:jc w:val="left"/>
        <w:rPr>
          <w:sz w:val="27"/>
          <w:lang w:val="en-GB"/>
        </w:rPr>
      </w:pPr>
    </w:p>
    <w:p w14:paraId="1D11BCAB" w14:textId="77777777" w:rsidR="00392B3F" w:rsidRPr="004518A1" w:rsidRDefault="009057D7">
      <w:pPr>
        <w:pStyle w:val="Nagwek1"/>
        <w:numPr>
          <w:ilvl w:val="0"/>
          <w:numId w:val="4"/>
        </w:numPr>
        <w:tabs>
          <w:tab w:val="left" w:pos="352"/>
        </w:tabs>
        <w:spacing w:before="1"/>
        <w:ind w:left="351" w:hanging="236"/>
        <w:jc w:val="both"/>
        <w:rPr>
          <w:lang w:val="en-GB"/>
        </w:rPr>
      </w:pPr>
      <w:r w:rsidRPr="004518A1">
        <w:rPr>
          <w:lang w:val="en-GB"/>
        </w:rPr>
        <w:t>Information on the Data Protection Officer</w:t>
      </w:r>
    </w:p>
    <w:p w14:paraId="4C7FA750" w14:textId="328F1AA1" w:rsidR="00392B3F" w:rsidRPr="004518A1" w:rsidRDefault="009057D7" w:rsidP="004518A1">
      <w:pPr>
        <w:pStyle w:val="Tekstpodstawowy"/>
        <w:spacing w:line="276" w:lineRule="auto"/>
        <w:ind w:left="0" w:right="117"/>
        <w:rPr>
          <w:lang w:val="en-GB"/>
        </w:rPr>
      </w:pPr>
      <w:r w:rsidRPr="004518A1">
        <w:rPr>
          <w:lang w:val="en-GB"/>
        </w:rPr>
        <w:t xml:space="preserve"> KGL S.A., </w:t>
      </w:r>
      <w:r w:rsidR="004518A1" w:rsidRPr="004518A1">
        <w:rPr>
          <w:lang w:val="en-GB"/>
        </w:rPr>
        <w:t>with its registered office</w:t>
      </w:r>
      <w:r w:rsidRPr="004518A1">
        <w:rPr>
          <w:lang w:val="en-GB"/>
        </w:rPr>
        <w:t xml:space="preserve"> </w:t>
      </w:r>
      <w:r w:rsidR="00C769F9" w:rsidRPr="004518A1">
        <w:rPr>
          <w:lang w:val="en-GB"/>
        </w:rPr>
        <w:t>Mościska</w:t>
      </w:r>
      <w:r w:rsidRPr="004518A1">
        <w:rPr>
          <w:lang w:val="en-GB"/>
        </w:rPr>
        <w:t xml:space="preserve">, </w:t>
      </w:r>
      <w:r w:rsidR="004518A1" w:rsidRPr="004518A1">
        <w:rPr>
          <w:lang w:val="en-GB"/>
        </w:rPr>
        <w:t>has not appointed a</w:t>
      </w:r>
      <w:r w:rsidRPr="004518A1">
        <w:rPr>
          <w:lang w:val="en-GB"/>
        </w:rPr>
        <w:t xml:space="preserve"> data protection </w:t>
      </w:r>
      <w:r w:rsidR="00C769F9" w:rsidRPr="004518A1">
        <w:rPr>
          <w:lang w:val="en-GB"/>
        </w:rPr>
        <w:t>officer</w:t>
      </w:r>
      <w:r w:rsidRPr="004518A1">
        <w:rPr>
          <w:lang w:val="en-GB"/>
        </w:rPr>
        <w:t xml:space="preserve"> </w:t>
      </w:r>
      <w:r w:rsidRPr="004518A1">
        <w:rPr>
          <w:spacing w:val="-1"/>
          <w:lang w:val="en-GB"/>
        </w:rPr>
        <w:t xml:space="preserve">within the meaning of Chapter </w:t>
      </w:r>
      <w:r w:rsidRPr="004518A1">
        <w:rPr>
          <w:lang w:val="en-GB"/>
        </w:rPr>
        <w:t>IV, Section 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84294EF" w14:textId="77777777" w:rsidR="001C2BEA" w:rsidRPr="004518A1" w:rsidRDefault="001C2BEA">
      <w:pPr>
        <w:pStyle w:val="Tekstpodstawowy"/>
        <w:spacing w:before="8"/>
        <w:ind w:left="0"/>
        <w:jc w:val="left"/>
        <w:rPr>
          <w:sz w:val="27"/>
          <w:lang w:val="en-GB"/>
        </w:rPr>
      </w:pPr>
    </w:p>
    <w:p w14:paraId="0D586BBF" w14:textId="77777777" w:rsidR="00392B3F" w:rsidRPr="004518A1" w:rsidRDefault="009057D7">
      <w:pPr>
        <w:pStyle w:val="Nagwek1"/>
        <w:numPr>
          <w:ilvl w:val="0"/>
          <w:numId w:val="4"/>
        </w:numPr>
        <w:tabs>
          <w:tab w:val="left" w:pos="352"/>
        </w:tabs>
        <w:ind w:left="351" w:hanging="236"/>
        <w:jc w:val="both"/>
        <w:rPr>
          <w:lang w:val="en-GB"/>
        </w:rPr>
      </w:pPr>
      <w:r w:rsidRPr="004518A1">
        <w:rPr>
          <w:lang w:val="en-GB"/>
        </w:rPr>
        <w:t>Purposes and grounds for processing personal data</w:t>
      </w:r>
    </w:p>
    <w:p w14:paraId="142A267A" w14:textId="77777777" w:rsidR="00392B3F" w:rsidRPr="004518A1" w:rsidRDefault="009057D7">
      <w:pPr>
        <w:pStyle w:val="Tekstpodstawowy"/>
        <w:spacing w:line="276" w:lineRule="auto"/>
        <w:ind w:right="115"/>
        <w:rPr>
          <w:lang w:val="en-GB"/>
        </w:rPr>
      </w:pPr>
      <w:r w:rsidRPr="004518A1">
        <w:rPr>
          <w:lang w:val="en-GB"/>
        </w:rPr>
        <w:t xml:space="preserve">The personal data of the shareholders, their representatives or attorneys will be processed in order to </w:t>
      </w:r>
      <w:r w:rsidRPr="004518A1">
        <w:rPr>
          <w:spacing w:val="-1"/>
          <w:lang w:val="en-GB"/>
        </w:rPr>
        <w:t xml:space="preserve">convene, organize and conduct the General </w:t>
      </w:r>
      <w:r w:rsidRPr="004518A1">
        <w:rPr>
          <w:lang w:val="en-GB"/>
        </w:rPr>
        <w:t>Meeting and exercise the shareholders' rights.</w:t>
      </w:r>
    </w:p>
    <w:p w14:paraId="3012D09E" w14:textId="77777777" w:rsidR="001C2BEA" w:rsidRPr="004518A1" w:rsidRDefault="001C2BEA">
      <w:pPr>
        <w:pStyle w:val="Tekstpodstawowy"/>
        <w:spacing w:before="7"/>
        <w:ind w:left="0"/>
        <w:jc w:val="left"/>
        <w:rPr>
          <w:sz w:val="27"/>
          <w:lang w:val="en-GB"/>
        </w:rPr>
      </w:pPr>
    </w:p>
    <w:p w14:paraId="5CD9FD03" w14:textId="77777777" w:rsidR="00392B3F" w:rsidRPr="004518A1" w:rsidRDefault="009057D7">
      <w:pPr>
        <w:pStyle w:val="Tekstpodstawowy"/>
        <w:spacing w:before="0" w:line="276" w:lineRule="auto"/>
        <w:ind w:right="117"/>
        <w:rPr>
          <w:lang w:val="en-GB"/>
        </w:rPr>
      </w:pPr>
      <w:r w:rsidRPr="004518A1">
        <w:rPr>
          <w:lang w:val="en-GB"/>
        </w:rPr>
        <w:t>The legal basis for the processing of the Shareholders' data is the Commercial Companies Code of September 15, 2000 ("CCC") and the Act on Public Offering, Conditions Governing the Introduction of Financial Instruments to Organised Trading, and Public Companies of 29 July 2005.</w:t>
      </w:r>
    </w:p>
    <w:p w14:paraId="31CC3E19" w14:textId="77777777" w:rsidR="001C2BEA" w:rsidRPr="004518A1" w:rsidRDefault="001C2BEA">
      <w:pPr>
        <w:pStyle w:val="Tekstpodstawowy"/>
        <w:spacing w:before="7"/>
        <w:ind w:left="0"/>
        <w:jc w:val="left"/>
        <w:rPr>
          <w:sz w:val="27"/>
          <w:lang w:val="en-GB"/>
        </w:rPr>
      </w:pPr>
    </w:p>
    <w:p w14:paraId="03770F0A" w14:textId="77777777" w:rsidR="00392B3F" w:rsidRPr="004518A1" w:rsidRDefault="009057D7">
      <w:pPr>
        <w:pStyle w:val="Tekstpodstawowy"/>
        <w:spacing w:before="0"/>
        <w:rPr>
          <w:lang w:val="en-GB"/>
        </w:rPr>
      </w:pPr>
      <w:r w:rsidRPr="004518A1">
        <w:rPr>
          <w:lang w:val="en-GB"/>
        </w:rPr>
        <w:t>Processing of personal data:</w:t>
      </w:r>
    </w:p>
    <w:p w14:paraId="0988B0D4" w14:textId="77777777" w:rsidR="00392B3F" w:rsidRPr="004518A1" w:rsidRDefault="009057D7">
      <w:pPr>
        <w:pStyle w:val="Akapitzlist"/>
        <w:numPr>
          <w:ilvl w:val="0"/>
          <w:numId w:val="3"/>
        </w:numPr>
        <w:tabs>
          <w:tab w:val="left" w:pos="400"/>
        </w:tabs>
        <w:spacing w:before="40"/>
        <w:rPr>
          <w:sz w:val="24"/>
          <w:lang w:val="en-GB"/>
        </w:rPr>
      </w:pPr>
      <w:r w:rsidRPr="004518A1">
        <w:rPr>
          <w:sz w:val="24"/>
          <w:lang w:val="en-GB"/>
        </w:rPr>
        <w:t>is necessary to comply with legal requirements to which the Company is subject (Article 6(1)(c)</w:t>
      </w:r>
    </w:p>
    <w:p w14:paraId="5BF45F59" w14:textId="2D33B4D6" w:rsidR="00392B3F" w:rsidRPr="004518A1" w:rsidRDefault="00C769F9">
      <w:pPr>
        <w:pStyle w:val="Tekstpodstawowy"/>
        <w:spacing w:before="42"/>
        <w:ind w:left="399"/>
        <w:jc w:val="left"/>
        <w:rPr>
          <w:lang w:val="en-GB"/>
        </w:rPr>
      </w:pPr>
      <w:r w:rsidRPr="004518A1">
        <w:rPr>
          <w:lang w:val="en-GB"/>
        </w:rPr>
        <w:t>GDPR</w:t>
      </w:r>
      <w:r w:rsidR="009057D7" w:rsidRPr="004518A1">
        <w:rPr>
          <w:lang w:val="en-GB"/>
        </w:rPr>
        <w:t>);</w:t>
      </w:r>
    </w:p>
    <w:p w14:paraId="48FACB39" w14:textId="360E2936" w:rsidR="00392B3F" w:rsidRPr="004518A1" w:rsidRDefault="009057D7">
      <w:pPr>
        <w:pStyle w:val="Akapitzlist"/>
        <w:numPr>
          <w:ilvl w:val="0"/>
          <w:numId w:val="3"/>
        </w:numPr>
        <w:tabs>
          <w:tab w:val="left" w:pos="400"/>
        </w:tabs>
        <w:spacing w:before="39" w:line="276" w:lineRule="auto"/>
        <w:ind w:right="116"/>
        <w:jc w:val="both"/>
        <w:rPr>
          <w:sz w:val="24"/>
          <w:lang w:val="en-GB"/>
        </w:rPr>
      </w:pPr>
      <w:r w:rsidRPr="004518A1">
        <w:rPr>
          <w:sz w:val="24"/>
          <w:lang w:val="en-GB"/>
        </w:rPr>
        <w:t xml:space="preserve">legitimises the Company's legitimate interest in enabling contact with shareholders, their representatives or </w:t>
      </w:r>
      <w:r w:rsidR="00C769F9" w:rsidRPr="004518A1">
        <w:rPr>
          <w:sz w:val="24"/>
          <w:lang w:val="en-GB"/>
        </w:rPr>
        <w:t>attorneys</w:t>
      </w:r>
      <w:r w:rsidRPr="004518A1">
        <w:rPr>
          <w:sz w:val="24"/>
          <w:lang w:val="en-GB"/>
        </w:rPr>
        <w:t xml:space="preserve"> and serves to verify their identity and to assert or defend the Company against potential claims (Article 6(1)(f) of the </w:t>
      </w:r>
      <w:r w:rsidR="00C769F9" w:rsidRPr="004518A1">
        <w:rPr>
          <w:sz w:val="24"/>
          <w:lang w:val="en-GB"/>
        </w:rPr>
        <w:t>GDPR</w:t>
      </w:r>
      <w:r w:rsidRPr="004518A1">
        <w:rPr>
          <w:sz w:val="24"/>
          <w:lang w:val="en-GB"/>
        </w:rPr>
        <w:t>).</w:t>
      </w:r>
    </w:p>
    <w:p w14:paraId="58532724" w14:textId="77777777" w:rsidR="001C2BEA" w:rsidRPr="004518A1" w:rsidRDefault="001C2BEA">
      <w:pPr>
        <w:spacing w:line="276" w:lineRule="auto"/>
        <w:jc w:val="both"/>
        <w:rPr>
          <w:sz w:val="24"/>
          <w:lang w:val="en-GB"/>
        </w:rPr>
        <w:sectPr w:rsidR="001C2BEA" w:rsidRPr="004518A1">
          <w:type w:val="continuous"/>
          <w:pgSz w:w="11910" w:h="16840"/>
          <w:pgMar w:top="1320" w:right="1300" w:bottom="280" w:left="1300" w:header="720" w:footer="720" w:gutter="0"/>
          <w:cols w:space="720"/>
        </w:sectPr>
      </w:pPr>
    </w:p>
    <w:p w14:paraId="09117D54" w14:textId="77777777" w:rsidR="00392B3F" w:rsidRPr="004518A1" w:rsidRDefault="009057D7">
      <w:pPr>
        <w:pStyle w:val="Nagwek1"/>
        <w:numPr>
          <w:ilvl w:val="0"/>
          <w:numId w:val="4"/>
        </w:numPr>
        <w:tabs>
          <w:tab w:val="left" w:pos="352"/>
        </w:tabs>
        <w:spacing w:before="77"/>
        <w:ind w:left="351" w:hanging="236"/>
        <w:jc w:val="both"/>
        <w:rPr>
          <w:lang w:val="en-GB"/>
        </w:rPr>
      </w:pPr>
      <w:r w:rsidRPr="004518A1">
        <w:rPr>
          <w:lang w:val="en-GB"/>
        </w:rPr>
        <w:lastRenderedPageBreak/>
        <w:t>Categories of data processed by KGL</w:t>
      </w:r>
    </w:p>
    <w:p w14:paraId="7F01AC8B" w14:textId="77777777" w:rsidR="00392B3F" w:rsidRPr="004518A1" w:rsidRDefault="009057D7">
      <w:pPr>
        <w:pStyle w:val="Tekstpodstawowy"/>
        <w:spacing w:before="42"/>
        <w:rPr>
          <w:lang w:val="en-GB"/>
        </w:rPr>
      </w:pPr>
      <w:r w:rsidRPr="004518A1">
        <w:rPr>
          <w:lang w:val="en-GB"/>
        </w:rPr>
        <w:t>Personal data processed by the Company includes:</w:t>
      </w:r>
    </w:p>
    <w:p w14:paraId="7E455710" w14:textId="4FFE5EEB" w:rsidR="00392B3F" w:rsidRPr="004518A1" w:rsidRDefault="009057D7" w:rsidP="00C769F9">
      <w:pPr>
        <w:pStyle w:val="Akapitzlist"/>
        <w:numPr>
          <w:ilvl w:val="1"/>
          <w:numId w:val="4"/>
        </w:numPr>
        <w:tabs>
          <w:tab w:val="left" w:pos="544"/>
        </w:tabs>
        <w:spacing w:before="40"/>
        <w:rPr>
          <w:sz w:val="24"/>
          <w:lang w:val="en-GB"/>
        </w:rPr>
      </w:pPr>
      <w:r w:rsidRPr="004518A1">
        <w:rPr>
          <w:sz w:val="24"/>
          <w:lang w:val="en-GB"/>
        </w:rPr>
        <w:t>shareholders' data included in the list of shareholders entitled to participate in the</w:t>
      </w:r>
    </w:p>
    <w:p w14:paraId="452A09B5" w14:textId="77777777" w:rsidR="00392B3F" w:rsidRPr="004518A1" w:rsidRDefault="009057D7">
      <w:pPr>
        <w:pStyle w:val="Tekstpodstawowy"/>
        <w:spacing w:before="42"/>
        <w:ind w:left="543"/>
        <w:rPr>
          <w:lang w:val="en-GB"/>
        </w:rPr>
      </w:pPr>
      <w:r w:rsidRPr="004518A1">
        <w:rPr>
          <w:lang w:val="en-GB"/>
        </w:rPr>
        <w:t>General Meeting,</w:t>
      </w:r>
    </w:p>
    <w:p w14:paraId="78C33932" w14:textId="77777777" w:rsidR="00392B3F" w:rsidRPr="004518A1" w:rsidRDefault="009057D7">
      <w:pPr>
        <w:pStyle w:val="Akapitzlist"/>
        <w:numPr>
          <w:ilvl w:val="1"/>
          <w:numId w:val="4"/>
        </w:numPr>
        <w:tabs>
          <w:tab w:val="left" w:pos="544"/>
        </w:tabs>
        <w:spacing w:before="39"/>
        <w:jc w:val="both"/>
        <w:rPr>
          <w:sz w:val="24"/>
          <w:lang w:val="en-GB"/>
        </w:rPr>
      </w:pPr>
      <w:r w:rsidRPr="004518A1">
        <w:rPr>
          <w:sz w:val="24"/>
          <w:lang w:val="en-GB"/>
        </w:rPr>
        <w:t>data of shareholders, their representatives or attorneys included in the attendance list</w:t>
      </w:r>
    </w:p>
    <w:p w14:paraId="74762833" w14:textId="77777777" w:rsidR="00392B3F" w:rsidRPr="004518A1" w:rsidRDefault="009057D7">
      <w:pPr>
        <w:pStyle w:val="Tekstpodstawowy"/>
        <w:ind w:left="543"/>
        <w:rPr>
          <w:lang w:val="en-GB"/>
        </w:rPr>
      </w:pPr>
      <w:r w:rsidRPr="004518A1">
        <w:rPr>
          <w:lang w:val="en-GB"/>
        </w:rPr>
        <w:t>at the General Meeting,</w:t>
      </w:r>
    </w:p>
    <w:p w14:paraId="73F1223D" w14:textId="4BE95DB2" w:rsidR="00392B3F" w:rsidRPr="004518A1" w:rsidRDefault="009057D7">
      <w:pPr>
        <w:pStyle w:val="Akapitzlist"/>
        <w:numPr>
          <w:ilvl w:val="1"/>
          <w:numId w:val="4"/>
        </w:numPr>
        <w:tabs>
          <w:tab w:val="left" w:pos="544"/>
        </w:tabs>
        <w:spacing w:before="42"/>
        <w:jc w:val="both"/>
        <w:rPr>
          <w:sz w:val="24"/>
          <w:lang w:val="en-GB"/>
        </w:rPr>
      </w:pPr>
      <w:r w:rsidRPr="004518A1">
        <w:rPr>
          <w:sz w:val="24"/>
          <w:lang w:val="en-GB"/>
        </w:rPr>
        <w:t xml:space="preserve">data of the shareholders' </w:t>
      </w:r>
      <w:r w:rsidR="00C769F9" w:rsidRPr="004518A1">
        <w:rPr>
          <w:sz w:val="24"/>
          <w:lang w:val="en-GB"/>
        </w:rPr>
        <w:t>attorneys</w:t>
      </w:r>
      <w:r w:rsidRPr="004518A1">
        <w:rPr>
          <w:sz w:val="24"/>
          <w:lang w:val="en-GB"/>
        </w:rPr>
        <w:t xml:space="preserve"> contained in the power of attorney for representi</w:t>
      </w:r>
      <w:r w:rsidR="00C769F9" w:rsidRPr="004518A1">
        <w:rPr>
          <w:sz w:val="24"/>
          <w:lang w:val="en-GB"/>
        </w:rPr>
        <w:t>ng a</w:t>
      </w:r>
    </w:p>
    <w:p w14:paraId="04BB65CA" w14:textId="77777777" w:rsidR="00392B3F" w:rsidRPr="004518A1" w:rsidRDefault="009057D7">
      <w:pPr>
        <w:pStyle w:val="Tekstpodstawowy"/>
        <w:ind w:left="543"/>
        <w:rPr>
          <w:lang w:val="en-GB"/>
        </w:rPr>
      </w:pPr>
      <w:r w:rsidRPr="004518A1">
        <w:rPr>
          <w:lang w:val="en-GB"/>
        </w:rPr>
        <w:t>shareholder during the General Meeting,</w:t>
      </w:r>
    </w:p>
    <w:p w14:paraId="243CB1F4" w14:textId="77777777" w:rsidR="00392B3F" w:rsidRPr="004518A1" w:rsidRDefault="009057D7">
      <w:pPr>
        <w:pStyle w:val="Akapitzlist"/>
        <w:numPr>
          <w:ilvl w:val="1"/>
          <w:numId w:val="4"/>
        </w:numPr>
        <w:tabs>
          <w:tab w:val="left" w:pos="544"/>
        </w:tabs>
        <w:spacing w:before="39" w:line="276" w:lineRule="auto"/>
        <w:ind w:right="112"/>
        <w:jc w:val="both"/>
        <w:rPr>
          <w:sz w:val="24"/>
          <w:lang w:val="en-GB"/>
        </w:rPr>
      </w:pPr>
      <w:r w:rsidRPr="004518A1">
        <w:rPr>
          <w:sz w:val="24"/>
          <w:lang w:val="en-GB"/>
        </w:rPr>
        <w:t>data of shareholders' representatives included in the document from which the relation of representation arises that entitles to represent the shareholder during the General Meeting,</w:t>
      </w:r>
    </w:p>
    <w:p w14:paraId="4783A0A0" w14:textId="77777777" w:rsidR="00392B3F" w:rsidRPr="004518A1" w:rsidRDefault="009057D7">
      <w:pPr>
        <w:pStyle w:val="Akapitzlist"/>
        <w:numPr>
          <w:ilvl w:val="1"/>
          <w:numId w:val="4"/>
        </w:numPr>
        <w:tabs>
          <w:tab w:val="left" w:pos="544"/>
        </w:tabs>
        <w:spacing w:before="3" w:line="276" w:lineRule="auto"/>
        <w:ind w:right="123"/>
        <w:jc w:val="both"/>
        <w:rPr>
          <w:sz w:val="24"/>
          <w:lang w:val="en-GB"/>
        </w:rPr>
      </w:pPr>
      <w:r w:rsidRPr="004518A1">
        <w:rPr>
          <w:sz w:val="24"/>
          <w:lang w:val="en-GB"/>
        </w:rPr>
        <w:t>data of shareholders, their representatives or attorneys indicated in the application for access to copies of the list of shareholders,</w:t>
      </w:r>
    </w:p>
    <w:p w14:paraId="249642CC" w14:textId="03805396" w:rsidR="00392B3F" w:rsidRPr="004518A1" w:rsidRDefault="009057D7" w:rsidP="00C769F9">
      <w:pPr>
        <w:pStyle w:val="Akapitzlist"/>
        <w:numPr>
          <w:ilvl w:val="1"/>
          <w:numId w:val="4"/>
        </w:numPr>
        <w:tabs>
          <w:tab w:val="left" w:pos="544"/>
        </w:tabs>
        <w:spacing w:line="268" w:lineRule="exact"/>
        <w:jc w:val="both"/>
        <w:rPr>
          <w:sz w:val="24"/>
          <w:lang w:val="en-GB"/>
        </w:rPr>
      </w:pPr>
      <w:r w:rsidRPr="004518A1">
        <w:rPr>
          <w:spacing w:val="-1"/>
          <w:sz w:val="24"/>
          <w:lang w:val="en-GB"/>
        </w:rPr>
        <w:t xml:space="preserve">data of shareholders, their representatives or </w:t>
      </w:r>
      <w:r w:rsidR="00C769F9" w:rsidRPr="004518A1">
        <w:rPr>
          <w:spacing w:val="-1"/>
          <w:sz w:val="24"/>
          <w:lang w:val="en-GB"/>
        </w:rPr>
        <w:t>attorneys</w:t>
      </w:r>
      <w:r w:rsidRPr="004518A1">
        <w:rPr>
          <w:spacing w:val="-1"/>
          <w:sz w:val="24"/>
          <w:lang w:val="en-GB"/>
        </w:rPr>
        <w:t xml:space="preserve"> </w:t>
      </w:r>
      <w:r w:rsidRPr="004518A1">
        <w:rPr>
          <w:sz w:val="24"/>
          <w:lang w:val="en-GB"/>
        </w:rPr>
        <w:t>convening the General Meeting</w:t>
      </w:r>
      <w:r w:rsidRPr="004518A1">
        <w:rPr>
          <w:lang w:val="en-GB"/>
        </w:rPr>
        <w:t>,</w:t>
      </w:r>
    </w:p>
    <w:p w14:paraId="338D5B29" w14:textId="77777777" w:rsidR="00392B3F" w:rsidRPr="004518A1" w:rsidRDefault="009057D7">
      <w:pPr>
        <w:pStyle w:val="Akapitzlist"/>
        <w:numPr>
          <w:ilvl w:val="1"/>
          <w:numId w:val="4"/>
        </w:numPr>
        <w:tabs>
          <w:tab w:val="left" w:pos="544"/>
        </w:tabs>
        <w:spacing w:before="40" w:line="276" w:lineRule="auto"/>
        <w:ind w:right="119"/>
        <w:jc w:val="both"/>
        <w:rPr>
          <w:sz w:val="24"/>
          <w:lang w:val="en-GB"/>
        </w:rPr>
      </w:pPr>
      <w:r w:rsidRPr="004518A1">
        <w:rPr>
          <w:sz w:val="24"/>
          <w:lang w:val="en-GB"/>
        </w:rPr>
        <w:t>the data of shareholders, their representatives or attorneys indicated in the request containing the demand to convene the General Meeting and place certain matters on the agenda of the General Meeting,</w:t>
      </w:r>
    </w:p>
    <w:p w14:paraId="50EEFF92" w14:textId="75E6407F" w:rsidR="00392B3F" w:rsidRPr="004518A1" w:rsidRDefault="009057D7">
      <w:pPr>
        <w:pStyle w:val="Akapitzlist"/>
        <w:numPr>
          <w:ilvl w:val="1"/>
          <w:numId w:val="4"/>
        </w:numPr>
        <w:tabs>
          <w:tab w:val="left" w:pos="544"/>
        </w:tabs>
        <w:spacing w:line="276" w:lineRule="auto"/>
        <w:ind w:right="114"/>
        <w:jc w:val="both"/>
        <w:rPr>
          <w:sz w:val="24"/>
          <w:lang w:val="en-GB"/>
        </w:rPr>
      </w:pPr>
      <w:r w:rsidRPr="004518A1">
        <w:rPr>
          <w:sz w:val="24"/>
          <w:lang w:val="en-GB"/>
        </w:rPr>
        <w:t xml:space="preserve">data of shareholders, their representatives or attorneys indicated in the </w:t>
      </w:r>
      <w:r w:rsidR="00C769F9" w:rsidRPr="004518A1">
        <w:rPr>
          <w:sz w:val="24"/>
          <w:lang w:val="en-GB"/>
        </w:rPr>
        <w:t>application</w:t>
      </w:r>
      <w:r w:rsidRPr="004518A1">
        <w:rPr>
          <w:sz w:val="24"/>
          <w:lang w:val="en-GB"/>
        </w:rPr>
        <w:t xml:space="preserve"> containing a request to include certain matters in the agenda of the General Meeting,</w:t>
      </w:r>
    </w:p>
    <w:p w14:paraId="7BCF6F68" w14:textId="17B59688" w:rsidR="00392B3F" w:rsidRPr="004518A1" w:rsidRDefault="009057D7">
      <w:pPr>
        <w:pStyle w:val="Akapitzlist"/>
        <w:numPr>
          <w:ilvl w:val="1"/>
          <w:numId w:val="4"/>
        </w:numPr>
        <w:tabs>
          <w:tab w:val="left" w:pos="544"/>
        </w:tabs>
        <w:spacing w:line="276" w:lineRule="auto"/>
        <w:ind w:right="113"/>
        <w:jc w:val="both"/>
        <w:rPr>
          <w:sz w:val="24"/>
          <w:lang w:val="en-GB"/>
        </w:rPr>
      </w:pPr>
      <w:r w:rsidRPr="004518A1">
        <w:rPr>
          <w:sz w:val="24"/>
          <w:lang w:val="en-GB"/>
        </w:rPr>
        <w:t xml:space="preserve">data of shareholders, their representatives or attorneys indicated in the </w:t>
      </w:r>
      <w:r w:rsidR="00C769F9" w:rsidRPr="004518A1">
        <w:rPr>
          <w:sz w:val="24"/>
          <w:lang w:val="en-GB"/>
        </w:rPr>
        <w:t>application</w:t>
      </w:r>
      <w:r w:rsidRPr="004518A1">
        <w:rPr>
          <w:sz w:val="24"/>
          <w:lang w:val="en-GB"/>
        </w:rPr>
        <w:t xml:space="preserve"> containing draft resolutions concerning matters introduced into the agenda of the General Meeting or matters which are to be introduced into the agenda of the General Meeting.</w:t>
      </w:r>
    </w:p>
    <w:p w14:paraId="5FF1F425" w14:textId="77777777" w:rsidR="001C2BEA" w:rsidRPr="004518A1" w:rsidRDefault="001C2BEA">
      <w:pPr>
        <w:pStyle w:val="Tekstpodstawowy"/>
        <w:spacing w:before="6"/>
        <w:ind w:left="0"/>
        <w:jc w:val="left"/>
        <w:rPr>
          <w:sz w:val="27"/>
          <w:lang w:val="en-GB"/>
        </w:rPr>
      </w:pPr>
    </w:p>
    <w:p w14:paraId="603029F3" w14:textId="77777777" w:rsidR="00392B3F" w:rsidRPr="004518A1" w:rsidRDefault="009057D7">
      <w:pPr>
        <w:pStyle w:val="Tekstpodstawowy"/>
        <w:spacing w:before="0"/>
        <w:rPr>
          <w:lang w:val="en-GB"/>
        </w:rPr>
      </w:pPr>
      <w:r w:rsidRPr="004518A1">
        <w:rPr>
          <w:lang w:val="en-GB"/>
        </w:rPr>
        <w:t>The personal data referred to above includes the following categories:</w:t>
      </w:r>
    </w:p>
    <w:p w14:paraId="32C62871" w14:textId="77777777" w:rsidR="00392B3F" w:rsidRPr="004518A1" w:rsidRDefault="009057D7">
      <w:pPr>
        <w:pStyle w:val="Akapitzlist"/>
        <w:numPr>
          <w:ilvl w:val="0"/>
          <w:numId w:val="2"/>
        </w:numPr>
        <w:tabs>
          <w:tab w:val="left" w:pos="544"/>
        </w:tabs>
        <w:spacing w:before="42" w:line="276" w:lineRule="auto"/>
        <w:ind w:right="113"/>
        <w:jc w:val="both"/>
        <w:rPr>
          <w:sz w:val="24"/>
          <w:lang w:val="en-GB"/>
        </w:rPr>
      </w:pPr>
      <w:r w:rsidRPr="004518A1">
        <w:rPr>
          <w:sz w:val="24"/>
          <w:lang w:val="en-GB"/>
        </w:rPr>
        <w:t>data concerning the shareholder participating in the General Meeting (also in the event that a representative or attorney acts on behalf of the shareholder participating in the General Meeting):</w:t>
      </w:r>
    </w:p>
    <w:p w14:paraId="770A56BB" w14:textId="77777777" w:rsidR="00392B3F" w:rsidRPr="004518A1" w:rsidRDefault="009057D7">
      <w:pPr>
        <w:pStyle w:val="Akapitzlist"/>
        <w:numPr>
          <w:ilvl w:val="1"/>
          <w:numId w:val="2"/>
        </w:numPr>
        <w:tabs>
          <w:tab w:val="left" w:pos="968"/>
          <w:tab w:val="left" w:pos="969"/>
        </w:tabs>
        <w:spacing w:line="270" w:lineRule="exact"/>
        <w:ind w:hanging="426"/>
        <w:rPr>
          <w:sz w:val="24"/>
          <w:lang w:val="en-GB"/>
        </w:rPr>
      </w:pPr>
      <w:r w:rsidRPr="004518A1">
        <w:rPr>
          <w:sz w:val="24"/>
          <w:lang w:val="en-GB"/>
        </w:rPr>
        <w:t>name of shareholder,</w:t>
      </w:r>
    </w:p>
    <w:p w14:paraId="62AE4269" w14:textId="77777777" w:rsidR="00392B3F" w:rsidRPr="004518A1" w:rsidRDefault="009057D7">
      <w:pPr>
        <w:pStyle w:val="Akapitzlist"/>
        <w:numPr>
          <w:ilvl w:val="1"/>
          <w:numId w:val="2"/>
        </w:numPr>
        <w:tabs>
          <w:tab w:val="left" w:pos="969"/>
        </w:tabs>
        <w:spacing w:before="41"/>
        <w:ind w:hanging="426"/>
        <w:rPr>
          <w:sz w:val="24"/>
          <w:lang w:val="en-GB"/>
        </w:rPr>
      </w:pPr>
      <w:r w:rsidRPr="004518A1">
        <w:rPr>
          <w:sz w:val="24"/>
          <w:lang w:val="en-GB"/>
        </w:rPr>
        <w:t>the shareholder's address of residence or address for service (if given),</w:t>
      </w:r>
    </w:p>
    <w:p w14:paraId="5236A75C" w14:textId="77777777" w:rsidR="00392B3F" w:rsidRPr="004518A1" w:rsidRDefault="009057D7">
      <w:pPr>
        <w:pStyle w:val="Akapitzlist"/>
        <w:numPr>
          <w:ilvl w:val="1"/>
          <w:numId w:val="2"/>
        </w:numPr>
        <w:tabs>
          <w:tab w:val="left" w:pos="969"/>
        </w:tabs>
        <w:spacing w:before="39"/>
        <w:ind w:hanging="426"/>
        <w:rPr>
          <w:sz w:val="24"/>
          <w:lang w:val="en-GB"/>
        </w:rPr>
      </w:pPr>
      <w:r w:rsidRPr="004518A1">
        <w:rPr>
          <w:sz w:val="24"/>
          <w:lang w:val="en-GB"/>
        </w:rPr>
        <w:t>PESEL number of the shareholder,</w:t>
      </w:r>
    </w:p>
    <w:p w14:paraId="15BF5FDF" w14:textId="77777777" w:rsidR="00392B3F" w:rsidRPr="004518A1" w:rsidRDefault="009057D7">
      <w:pPr>
        <w:pStyle w:val="Akapitzlist"/>
        <w:numPr>
          <w:ilvl w:val="1"/>
          <w:numId w:val="2"/>
        </w:numPr>
        <w:tabs>
          <w:tab w:val="left" w:pos="969"/>
        </w:tabs>
        <w:spacing w:before="42"/>
        <w:ind w:hanging="426"/>
        <w:rPr>
          <w:sz w:val="24"/>
          <w:lang w:val="en-GB"/>
        </w:rPr>
      </w:pPr>
      <w:r w:rsidRPr="004518A1">
        <w:rPr>
          <w:sz w:val="24"/>
          <w:lang w:val="en-GB"/>
        </w:rPr>
        <w:t>series and number of the shareholder's identity card (or a serial number of another</w:t>
      </w:r>
    </w:p>
    <w:p w14:paraId="69CDB39E" w14:textId="77777777" w:rsidR="00392B3F" w:rsidRPr="004518A1" w:rsidRDefault="009057D7">
      <w:pPr>
        <w:pStyle w:val="Tekstpodstawowy"/>
        <w:ind w:left="968"/>
        <w:jc w:val="left"/>
        <w:rPr>
          <w:lang w:val="en-GB"/>
        </w:rPr>
      </w:pPr>
      <w:r w:rsidRPr="004518A1">
        <w:rPr>
          <w:lang w:val="en-GB"/>
        </w:rPr>
        <w:t>shareholder identification document),</w:t>
      </w:r>
    </w:p>
    <w:p w14:paraId="1370AACA" w14:textId="77777777" w:rsidR="00392B3F" w:rsidRPr="004518A1" w:rsidRDefault="009057D7">
      <w:pPr>
        <w:pStyle w:val="Akapitzlist"/>
        <w:numPr>
          <w:ilvl w:val="1"/>
          <w:numId w:val="2"/>
        </w:numPr>
        <w:tabs>
          <w:tab w:val="left" w:pos="969"/>
        </w:tabs>
        <w:spacing w:before="42"/>
        <w:ind w:hanging="426"/>
        <w:rPr>
          <w:sz w:val="24"/>
          <w:lang w:val="en-GB"/>
        </w:rPr>
      </w:pPr>
      <w:r w:rsidRPr="004518A1">
        <w:rPr>
          <w:sz w:val="24"/>
          <w:lang w:val="en-GB"/>
        </w:rPr>
        <w:t>the shareholder's parents' names,</w:t>
      </w:r>
    </w:p>
    <w:p w14:paraId="6454BA8F" w14:textId="77777777" w:rsidR="00392B3F" w:rsidRPr="004518A1" w:rsidRDefault="009057D7">
      <w:pPr>
        <w:pStyle w:val="Akapitzlist"/>
        <w:numPr>
          <w:ilvl w:val="1"/>
          <w:numId w:val="2"/>
        </w:numPr>
        <w:tabs>
          <w:tab w:val="left" w:pos="969"/>
        </w:tabs>
        <w:spacing w:before="39"/>
        <w:ind w:hanging="426"/>
        <w:rPr>
          <w:sz w:val="24"/>
          <w:lang w:val="en-GB"/>
        </w:rPr>
      </w:pPr>
      <w:r w:rsidRPr="004518A1">
        <w:rPr>
          <w:sz w:val="24"/>
          <w:lang w:val="en-GB"/>
        </w:rPr>
        <w:t>other data included in the shareholder's identity document,</w:t>
      </w:r>
    </w:p>
    <w:p w14:paraId="2185DC1D" w14:textId="77777777" w:rsidR="00392B3F" w:rsidRPr="004518A1" w:rsidRDefault="009057D7">
      <w:pPr>
        <w:pStyle w:val="Akapitzlist"/>
        <w:numPr>
          <w:ilvl w:val="1"/>
          <w:numId w:val="2"/>
        </w:numPr>
        <w:tabs>
          <w:tab w:val="left" w:pos="969"/>
        </w:tabs>
        <w:spacing w:before="40"/>
        <w:ind w:hanging="426"/>
        <w:rPr>
          <w:sz w:val="24"/>
          <w:lang w:val="en-GB"/>
        </w:rPr>
      </w:pPr>
      <w:r w:rsidRPr="004518A1">
        <w:rPr>
          <w:sz w:val="24"/>
          <w:lang w:val="en-GB"/>
        </w:rPr>
        <w:t>number of shares to which the shareholder is entitled,</w:t>
      </w:r>
    </w:p>
    <w:p w14:paraId="275A080C" w14:textId="77777777" w:rsidR="00392B3F" w:rsidRPr="004518A1" w:rsidRDefault="009057D7">
      <w:pPr>
        <w:pStyle w:val="Akapitzlist"/>
        <w:numPr>
          <w:ilvl w:val="1"/>
          <w:numId w:val="2"/>
        </w:numPr>
        <w:tabs>
          <w:tab w:val="left" w:pos="969"/>
        </w:tabs>
        <w:spacing w:before="42"/>
        <w:ind w:hanging="426"/>
        <w:rPr>
          <w:sz w:val="24"/>
          <w:lang w:val="en-GB"/>
        </w:rPr>
      </w:pPr>
      <w:r w:rsidRPr="004518A1">
        <w:rPr>
          <w:sz w:val="24"/>
          <w:lang w:val="en-GB"/>
        </w:rPr>
        <w:t>the type, numbers and code of the shares to which the shareholder is entitled,</w:t>
      </w:r>
    </w:p>
    <w:p w14:paraId="43F38116" w14:textId="77777777" w:rsidR="00392B3F" w:rsidRPr="004518A1" w:rsidRDefault="009057D7">
      <w:pPr>
        <w:pStyle w:val="Akapitzlist"/>
        <w:numPr>
          <w:ilvl w:val="1"/>
          <w:numId w:val="2"/>
        </w:numPr>
        <w:tabs>
          <w:tab w:val="left" w:pos="969"/>
        </w:tabs>
        <w:spacing w:before="40"/>
        <w:ind w:hanging="426"/>
        <w:rPr>
          <w:sz w:val="24"/>
          <w:lang w:val="en-GB"/>
        </w:rPr>
      </w:pPr>
      <w:r w:rsidRPr="004518A1">
        <w:rPr>
          <w:sz w:val="24"/>
          <w:lang w:val="en-GB"/>
        </w:rPr>
        <w:t>the number of votes the shareholder is entitled to,</w:t>
      </w:r>
    </w:p>
    <w:p w14:paraId="6FAC02D4" w14:textId="77777777" w:rsidR="00392B3F" w:rsidRPr="004518A1" w:rsidRDefault="009057D7">
      <w:pPr>
        <w:pStyle w:val="Akapitzlist"/>
        <w:numPr>
          <w:ilvl w:val="1"/>
          <w:numId w:val="2"/>
        </w:numPr>
        <w:tabs>
          <w:tab w:val="left" w:pos="969"/>
        </w:tabs>
        <w:spacing w:before="39"/>
        <w:ind w:hanging="426"/>
        <w:rPr>
          <w:sz w:val="24"/>
          <w:lang w:val="en-GB"/>
        </w:rPr>
      </w:pPr>
      <w:r w:rsidRPr="004518A1">
        <w:rPr>
          <w:sz w:val="24"/>
          <w:lang w:val="en-GB"/>
        </w:rPr>
        <w:t>the shareholder's e-mail address or telephone number, if provided;</w:t>
      </w:r>
    </w:p>
    <w:p w14:paraId="34F5770D" w14:textId="275DD348" w:rsidR="00392B3F" w:rsidRPr="004518A1" w:rsidRDefault="009057D7">
      <w:pPr>
        <w:pStyle w:val="Akapitzlist"/>
        <w:numPr>
          <w:ilvl w:val="0"/>
          <w:numId w:val="2"/>
        </w:numPr>
        <w:tabs>
          <w:tab w:val="left" w:pos="544"/>
        </w:tabs>
        <w:spacing w:before="42"/>
        <w:rPr>
          <w:sz w:val="24"/>
          <w:lang w:val="en-GB"/>
        </w:rPr>
      </w:pPr>
      <w:r w:rsidRPr="004518A1">
        <w:rPr>
          <w:sz w:val="24"/>
          <w:lang w:val="en-GB"/>
        </w:rPr>
        <w:t xml:space="preserve">data of the representative or </w:t>
      </w:r>
      <w:r w:rsidR="00C769F9" w:rsidRPr="004518A1">
        <w:rPr>
          <w:sz w:val="24"/>
          <w:lang w:val="en-GB"/>
        </w:rPr>
        <w:t xml:space="preserve">attorney </w:t>
      </w:r>
      <w:r w:rsidRPr="004518A1">
        <w:rPr>
          <w:sz w:val="24"/>
          <w:lang w:val="en-GB"/>
        </w:rPr>
        <w:t>attending the General Meeting on behalf of</w:t>
      </w:r>
      <w:r w:rsidR="00C769F9" w:rsidRPr="004518A1">
        <w:rPr>
          <w:sz w:val="24"/>
          <w:lang w:val="en-GB"/>
        </w:rPr>
        <w:t xml:space="preserve"> the</w:t>
      </w:r>
    </w:p>
    <w:p w14:paraId="47E50743" w14:textId="77777777" w:rsidR="00392B3F" w:rsidRPr="004518A1" w:rsidRDefault="009057D7">
      <w:pPr>
        <w:pStyle w:val="Tekstpodstawowy"/>
        <w:ind w:left="543"/>
        <w:jc w:val="left"/>
        <w:rPr>
          <w:lang w:val="en-GB"/>
        </w:rPr>
      </w:pPr>
      <w:r w:rsidRPr="004518A1">
        <w:rPr>
          <w:lang w:val="en-GB"/>
        </w:rPr>
        <w:t>shareholder:</w:t>
      </w:r>
    </w:p>
    <w:p w14:paraId="38547181" w14:textId="3E932591" w:rsidR="00392B3F" w:rsidRPr="004518A1" w:rsidRDefault="009057D7">
      <w:pPr>
        <w:pStyle w:val="Akapitzlist"/>
        <w:numPr>
          <w:ilvl w:val="1"/>
          <w:numId w:val="2"/>
        </w:numPr>
        <w:tabs>
          <w:tab w:val="left" w:pos="968"/>
          <w:tab w:val="left" w:pos="969"/>
        </w:tabs>
        <w:spacing w:before="42"/>
        <w:ind w:hanging="426"/>
        <w:rPr>
          <w:sz w:val="24"/>
          <w:lang w:val="en-GB"/>
        </w:rPr>
      </w:pPr>
      <w:r w:rsidRPr="004518A1">
        <w:rPr>
          <w:sz w:val="24"/>
          <w:lang w:val="en-GB"/>
        </w:rPr>
        <w:t xml:space="preserve">PESEL number of the shareholder's representative or </w:t>
      </w:r>
      <w:r w:rsidR="00C769F9" w:rsidRPr="004518A1">
        <w:rPr>
          <w:sz w:val="24"/>
          <w:lang w:val="en-GB"/>
        </w:rPr>
        <w:t>attorney</w:t>
      </w:r>
      <w:r w:rsidRPr="004518A1">
        <w:rPr>
          <w:sz w:val="24"/>
          <w:lang w:val="en-GB"/>
        </w:rPr>
        <w:t>,</w:t>
      </w:r>
    </w:p>
    <w:p w14:paraId="1A932560" w14:textId="77777777" w:rsidR="001C2BEA" w:rsidRPr="004518A1" w:rsidRDefault="001C2BEA">
      <w:pPr>
        <w:rPr>
          <w:sz w:val="24"/>
          <w:lang w:val="en-GB"/>
        </w:rPr>
        <w:sectPr w:rsidR="001C2BEA" w:rsidRPr="004518A1">
          <w:pgSz w:w="11910" w:h="16840"/>
          <w:pgMar w:top="1320" w:right="1300" w:bottom="280" w:left="1300" w:header="720" w:footer="720" w:gutter="0"/>
          <w:cols w:space="720"/>
        </w:sectPr>
      </w:pPr>
    </w:p>
    <w:p w14:paraId="1A0DA09B" w14:textId="054A02A7" w:rsidR="00392B3F" w:rsidRPr="004518A1" w:rsidRDefault="009057D7">
      <w:pPr>
        <w:pStyle w:val="Akapitzlist"/>
        <w:numPr>
          <w:ilvl w:val="1"/>
          <w:numId w:val="2"/>
        </w:numPr>
        <w:tabs>
          <w:tab w:val="left" w:pos="969"/>
        </w:tabs>
        <w:spacing w:before="77" w:line="276" w:lineRule="auto"/>
        <w:ind w:right="118"/>
        <w:jc w:val="both"/>
        <w:rPr>
          <w:sz w:val="24"/>
          <w:lang w:val="en-GB"/>
        </w:rPr>
      </w:pPr>
      <w:r w:rsidRPr="004518A1">
        <w:rPr>
          <w:sz w:val="24"/>
          <w:lang w:val="en-GB"/>
        </w:rPr>
        <w:t xml:space="preserve">series and number of the identity card of the representative or </w:t>
      </w:r>
      <w:r w:rsidR="00C769F9" w:rsidRPr="004518A1">
        <w:rPr>
          <w:sz w:val="24"/>
          <w:lang w:val="en-GB"/>
        </w:rPr>
        <w:t>attorney</w:t>
      </w:r>
      <w:r w:rsidRPr="004518A1">
        <w:rPr>
          <w:sz w:val="24"/>
          <w:lang w:val="en-GB"/>
        </w:rPr>
        <w:t xml:space="preserve"> of the shareholder (or a serial number of another identity document of the representative or </w:t>
      </w:r>
      <w:r w:rsidR="00C769F9" w:rsidRPr="004518A1">
        <w:rPr>
          <w:sz w:val="24"/>
          <w:lang w:val="en-GB"/>
        </w:rPr>
        <w:t>attorney</w:t>
      </w:r>
      <w:r w:rsidRPr="004518A1">
        <w:rPr>
          <w:sz w:val="24"/>
          <w:lang w:val="en-GB"/>
        </w:rPr>
        <w:t xml:space="preserve"> of the shareholder),</w:t>
      </w:r>
    </w:p>
    <w:p w14:paraId="17D70DCA" w14:textId="6DF62FF3" w:rsidR="00392B3F" w:rsidRPr="004518A1" w:rsidRDefault="009057D7">
      <w:pPr>
        <w:pStyle w:val="Akapitzlist"/>
        <w:numPr>
          <w:ilvl w:val="1"/>
          <w:numId w:val="2"/>
        </w:numPr>
        <w:tabs>
          <w:tab w:val="left" w:pos="969"/>
        </w:tabs>
        <w:spacing w:before="2"/>
        <w:ind w:hanging="426"/>
        <w:jc w:val="both"/>
        <w:rPr>
          <w:sz w:val="24"/>
          <w:lang w:val="en-GB"/>
        </w:rPr>
      </w:pPr>
      <w:r w:rsidRPr="004518A1">
        <w:rPr>
          <w:sz w:val="24"/>
          <w:lang w:val="en-GB"/>
        </w:rPr>
        <w:t xml:space="preserve">the names of the parents of the shareholder's representative or </w:t>
      </w:r>
      <w:r w:rsidR="00C769F9" w:rsidRPr="004518A1">
        <w:rPr>
          <w:sz w:val="24"/>
          <w:lang w:val="en-GB"/>
        </w:rPr>
        <w:t>attorney</w:t>
      </w:r>
      <w:r w:rsidRPr="004518A1">
        <w:rPr>
          <w:sz w:val="24"/>
          <w:lang w:val="en-GB"/>
        </w:rPr>
        <w:t>,</w:t>
      </w:r>
    </w:p>
    <w:p w14:paraId="3038A9B1" w14:textId="7A7C0177" w:rsidR="00392B3F" w:rsidRPr="004518A1" w:rsidRDefault="009057D7">
      <w:pPr>
        <w:pStyle w:val="Akapitzlist"/>
        <w:numPr>
          <w:ilvl w:val="1"/>
          <w:numId w:val="2"/>
        </w:numPr>
        <w:tabs>
          <w:tab w:val="left" w:pos="969"/>
        </w:tabs>
        <w:spacing w:before="40"/>
        <w:ind w:hanging="426"/>
        <w:jc w:val="both"/>
        <w:rPr>
          <w:sz w:val="24"/>
          <w:lang w:val="en-GB"/>
        </w:rPr>
      </w:pPr>
      <w:r w:rsidRPr="004518A1">
        <w:rPr>
          <w:sz w:val="24"/>
          <w:lang w:val="en-GB"/>
        </w:rPr>
        <w:t xml:space="preserve">other data included in the identity document of the representative or </w:t>
      </w:r>
      <w:r w:rsidR="00C769F9" w:rsidRPr="004518A1">
        <w:rPr>
          <w:sz w:val="24"/>
          <w:lang w:val="en-GB"/>
        </w:rPr>
        <w:t>attorney</w:t>
      </w:r>
    </w:p>
    <w:p w14:paraId="08D2C4B2" w14:textId="77777777" w:rsidR="00392B3F" w:rsidRPr="004518A1" w:rsidRDefault="009057D7">
      <w:pPr>
        <w:pStyle w:val="Tekstpodstawowy"/>
        <w:ind w:left="968"/>
        <w:jc w:val="left"/>
        <w:rPr>
          <w:lang w:val="en-GB"/>
        </w:rPr>
      </w:pPr>
      <w:r w:rsidRPr="004518A1">
        <w:rPr>
          <w:lang w:val="en-GB"/>
        </w:rPr>
        <w:t>shareholder,</w:t>
      </w:r>
    </w:p>
    <w:p w14:paraId="18D08887" w14:textId="7CC9E385" w:rsidR="00392B3F" w:rsidRPr="004518A1" w:rsidRDefault="009057D7">
      <w:pPr>
        <w:pStyle w:val="Akapitzlist"/>
        <w:numPr>
          <w:ilvl w:val="1"/>
          <w:numId w:val="2"/>
        </w:numPr>
        <w:tabs>
          <w:tab w:val="left" w:pos="969"/>
        </w:tabs>
        <w:spacing w:before="42" w:line="276" w:lineRule="auto"/>
        <w:ind w:right="120"/>
        <w:rPr>
          <w:sz w:val="24"/>
          <w:lang w:val="en-GB"/>
        </w:rPr>
      </w:pPr>
      <w:r w:rsidRPr="004518A1">
        <w:rPr>
          <w:sz w:val="24"/>
          <w:lang w:val="en-GB"/>
        </w:rPr>
        <w:t xml:space="preserve">the e-mail address or telephone number of the shareholder's representative or </w:t>
      </w:r>
      <w:r w:rsidR="00C769F9" w:rsidRPr="004518A1">
        <w:rPr>
          <w:sz w:val="24"/>
          <w:lang w:val="en-GB"/>
        </w:rPr>
        <w:t>attorney</w:t>
      </w:r>
      <w:r w:rsidRPr="004518A1">
        <w:rPr>
          <w:sz w:val="24"/>
          <w:lang w:val="en-GB"/>
        </w:rPr>
        <w:t>, if provided.</w:t>
      </w:r>
    </w:p>
    <w:p w14:paraId="13126ECC" w14:textId="77777777" w:rsidR="001C2BEA" w:rsidRPr="004518A1" w:rsidRDefault="001C2BEA">
      <w:pPr>
        <w:pStyle w:val="Tekstpodstawowy"/>
        <w:spacing w:before="6"/>
        <w:ind w:left="0"/>
        <w:jc w:val="left"/>
        <w:rPr>
          <w:sz w:val="27"/>
          <w:lang w:val="en-GB"/>
        </w:rPr>
      </w:pPr>
    </w:p>
    <w:p w14:paraId="45315416" w14:textId="77777777" w:rsidR="00392B3F" w:rsidRPr="004518A1" w:rsidRDefault="009057D7">
      <w:pPr>
        <w:pStyle w:val="Nagwek1"/>
        <w:numPr>
          <w:ilvl w:val="0"/>
          <w:numId w:val="4"/>
        </w:numPr>
        <w:tabs>
          <w:tab w:val="left" w:pos="352"/>
        </w:tabs>
        <w:ind w:left="351" w:hanging="236"/>
        <w:jc w:val="both"/>
        <w:rPr>
          <w:lang w:val="en-GB"/>
        </w:rPr>
      </w:pPr>
      <w:r w:rsidRPr="004518A1">
        <w:rPr>
          <w:lang w:val="en-GB"/>
        </w:rPr>
        <w:t>Recipients of data processed by KGL</w:t>
      </w:r>
    </w:p>
    <w:p w14:paraId="1073B0E1" w14:textId="3A0D5007" w:rsidR="00392B3F" w:rsidRPr="004518A1" w:rsidRDefault="009057D7">
      <w:pPr>
        <w:pStyle w:val="Tekstpodstawowy"/>
        <w:spacing w:line="276" w:lineRule="auto"/>
        <w:ind w:right="114"/>
        <w:rPr>
          <w:lang w:val="en-GB"/>
        </w:rPr>
      </w:pPr>
      <w:r w:rsidRPr="004518A1">
        <w:rPr>
          <w:lang w:val="en-GB"/>
        </w:rPr>
        <w:t xml:space="preserve">The personal data of a shareholder, his representative or </w:t>
      </w:r>
      <w:r w:rsidR="00C769F9" w:rsidRPr="004518A1">
        <w:rPr>
          <w:lang w:val="en-GB"/>
        </w:rPr>
        <w:t>attorney</w:t>
      </w:r>
      <w:r w:rsidRPr="004518A1">
        <w:rPr>
          <w:lang w:val="en-GB"/>
        </w:rPr>
        <w:t xml:space="preserve"> may be made available by the Company to entities co-operating with it in relation to the performance of the Company's obligations concerning the holding of a General Meeting and - in the case of data included in the list of shareholders entitled to participate in the General Meeting or the attendance list - pursuant to the provisions of the CCC to shareholders who submit a request to view or make available the list of shareholders or the attendance list.</w:t>
      </w:r>
    </w:p>
    <w:p w14:paraId="415555E5" w14:textId="77777777" w:rsidR="001C2BEA" w:rsidRPr="004518A1" w:rsidRDefault="001C2BEA">
      <w:pPr>
        <w:pStyle w:val="Tekstpodstawowy"/>
        <w:spacing w:before="8"/>
        <w:ind w:left="0"/>
        <w:jc w:val="left"/>
        <w:rPr>
          <w:sz w:val="27"/>
          <w:lang w:val="en-GB"/>
        </w:rPr>
      </w:pPr>
    </w:p>
    <w:p w14:paraId="01CD07D7" w14:textId="77777777" w:rsidR="00392B3F" w:rsidRPr="004518A1" w:rsidRDefault="009057D7">
      <w:pPr>
        <w:pStyle w:val="Tekstpodstawowy"/>
        <w:spacing w:before="0" w:line="276" w:lineRule="auto"/>
        <w:ind w:right="120"/>
        <w:rPr>
          <w:lang w:val="en-GB"/>
        </w:rPr>
      </w:pPr>
      <w:r w:rsidRPr="004518A1">
        <w:rPr>
          <w:lang w:val="en-GB"/>
        </w:rPr>
        <w:t>Recipients of the collected personal data are also entities providing hosting services for IT tools used to contact the shareholders and entities providing document archiving services.</w:t>
      </w:r>
    </w:p>
    <w:p w14:paraId="31B267D2" w14:textId="77777777" w:rsidR="001C2BEA" w:rsidRPr="004518A1" w:rsidRDefault="001C2BEA">
      <w:pPr>
        <w:pStyle w:val="Tekstpodstawowy"/>
        <w:spacing w:before="6"/>
        <w:ind w:left="0"/>
        <w:jc w:val="left"/>
        <w:rPr>
          <w:sz w:val="27"/>
          <w:lang w:val="en-GB"/>
        </w:rPr>
      </w:pPr>
    </w:p>
    <w:p w14:paraId="2445BD48" w14:textId="0CC884D7" w:rsidR="00392B3F" w:rsidRPr="004518A1" w:rsidRDefault="009057D7">
      <w:pPr>
        <w:pStyle w:val="Nagwek1"/>
        <w:numPr>
          <w:ilvl w:val="0"/>
          <w:numId w:val="4"/>
        </w:numPr>
        <w:tabs>
          <w:tab w:val="left" w:pos="352"/>
        </w:tabs>
        <w:ind w:left="351" w:hanging="236"/>
        <w:jc w:val="both"/>
        <w:rPr>
          <w:lang w:val="en-GB"/>
        </w:rPr>
      </w:pPr>
      <w:r w:rsidRPr="004518A1">
        <w:rPr>
          <w:lang w:val="en-GB"/>
        </w:rPr>
        <w:t>Period of data</w:t>
      </w:r>
      <w:r w:rsidR="003A3718" w:rsidRPr="004518A1">
        <w:rPr>
          <w:lang w:val="en-GB"/>
        </w:rPr>
        <w:t xml:space="preserve"> retention</w:t>
      </w:r>
    </w:p>
    <w:p w14:paraId="227B4368" w14:textId="5B98C054" w:rsidR="00392B3F" w:rsidRPr="004518A1" w:rsidRDefault="009057D7">
      <w:pPr>
        <w:pStyle w:val="Tekstpodstawowy"/>
        <w:spacing w:before="42" w:line="276" w:lineRule="auto"/>
        <w:ind w:right="117"/>
        <w:rPr>
          <w:lang w:val="en-GB"/>
        </w:rPr>
      </w:pPr>
      <w:r w:rsidRPr="004518A1">
        <w:rPr>
          <w:lang w:val="en-GB"/>
        </w:rPr>
        <w:t xml:space="preserve">Personal data contained in lists of shareholders, attendance lists and powers of attorney and in documents indicating a representation relationship </w:t>
      </w:r>
      <w:r w:rsidR="00C769F9" w:rsidRPr="004518A1">
        <w:rPr>
          <w:lang w:val="en-GB"/>
        </w:rPr>
        <w:t>is</w:t>
      </w:r>
      <w:r w:rsidRPr="004518A1">
        <w:rPr>
          <w:lang w:val="en-GB"/>
        </w:rPr>
        <w:t xml:space="preserve"> </w:t>
      </w:r>
      <w:r w:rsidR="007168B9" w:rsidRPr="004518A1">
        <w:rPr>
          <w:lang w:val="en-GB"/>
        </w:rPr>
        <w:t>retained</w:t>
      </w:r>
      <w:r w:rsidRPr="004518A1">
        <w:rPr>
          <w:lang w:val="en-GB"/>
        </w:rPr>
        <w:t xml:space="preserve"> for the duration of </w:t>
      </w:r>
      <w:r w:rsidRPr="004518A1">
        <w:rPr>
          <w:spacing w:val="-1"/>
          <w:lang w:val="en-GB"/>
        </w:rPr>
        <w:t xml:space="preserve">the Company's existence and may then be transferred </w:t>
      </w:r>
      <w:r w:rsidRPr="004518A1">
        <w:rPr>
          <w:lang w:val="en-GB"/>
        </w:rPr>
        <w:t>to the entity designated to keep the documents in accordance with the CCC.</w:t>
      </w:r>
    </w:p>
    <w:p w14:paraId="6DD5B4DC" w14:textId="77777777" w:rsidR="001C2BEA" w:rsidRPr="004518A1" w:rsidRDefault="001C2BEA">
      <w:pPr>
        <w:pStyle w:val="Tekstpodstawowy"/>
        <w:spacing w:before="7"/>
        <w:ind w:left="0"/>
        <w:jc w:val="left"/>
        <w:rPr>
          <w:sz w:val="27"/>
          <w:lang w:val="en-GB"/>
        </w:rPr>
      </w:pPr>
    </w:p>
    <w:p w14:paraId="3A885216" w14:textId="525E1A4F" w:rsidR="00392B3F" w:rsidRPr="004518A1" w:rsidRDefault="009057D7">
      <w:pPr>
        <w:pStyle w:val="Tekstpodstawowy"/>
        <w:spacing w:before="0" w:line="276" w:lineRule="auto"/>
        <w:ind w:right="120"/>
        <w:rPr>
          <w:lang w:val="en-GB"/>
        </w:rPr>
      </w:pPr>
      <w:r w:rsidRPr="004518A1">
        <w:rPr>
          <w:lang w:val="en-GB"/>
        </w:rPr>
        <w:t xml:space="preserve">Personal data related to the contact via e-mail </w:t>
      </w:r>
      <w:r w:rsidR="00C769F9" w:rsidRPr="004518A1">
        <w:rPr>
          <w:lang w:val="en-GB"/>
        </w:rPr>
        <w:t>is</w:t>
      </w:r>
      <w:r w:rsidRPr="004518A1">
        <w:rPr>
          <w:lang w:val="en-GB"/>
        </w:rPr>
        <w:t xml:space="preserve"> stored for a period enabling the fulfilment of obligations under the provisions of the CCC and the period of limitation of potential claims by or against the Company.</w:t>
      </w:r>
    </w:p>
    <w:p w14:paraId="1AC1DAB4" w14:textId="77777777" w:rsidR="001C2BEA" w:rsidRPr="004518A1" w:rsidRDefault="001C2BEA">
      <w:pPr>
        <w:pStyle w:val="Tekstpodstawowy"/>
        <w:spacing w:before="6"/>
        <w:ind w:left="0"/>
        <w:jc w:val="left"/>
        <w:rPr>
          <w:sz w:val="27"/>
          <w:lang w:val="en-GB"/>
        </w:rPr>
      </w:pPr>
    </w:p>
    <w:p w14:paraId="19EFF486" w14:textId="319C0D69" w:rsidR="00392B3F" w:rsidRPr="004518A1" w:rsidRDefault="009057D7">
      <w:pPr>
        <w:pStyle w:val="Nagwek1"/>
        <w:numPr>
          <w:ilvl w:val="0"/>
          <w:numId w:val="4"/>
        </w:numPr>
        <w:tabs>
          <w:tab w:val="left" w:pos="352"/>
        </w:tabs>
        <w:ind w:left="351" w:hanging="236"/>
        <w:rPr>
          <w:lang w:val="en-GB"/>
        </w:rPr>
      </w:pPr>
      <w:r w:rsidRPr="004518A1">
        <w:rPr>
          <w:lang w:val="en-GB"/>
        </w:rPr>
        <w:t xml:space="preserve">Rights of the data subject whose personal data </w:t>
      </w:r>
      <w:r w:rsidR="00C769F9" w:rsidRPr="004518A1">
        <w:rPr>
          <w:lang w:val="en-GB"/>
        </w:rPr>
        <w:t>is</w:t>
      </w:r>
      <w:r w:rsidRPr="004518A1">
        <w:rPr>
          <w:lang w:val="en-GB"/>
        </w:rPr>
        <w:t xml:space="preserve"> processed</w:t>
      </w:r>
    </w:p>
    <w:p w14:paraId="258476F2" w14:textId="77777777" w:rsidR="00392B3F" w:rsidRPr="004518A1" w:rsidRDefault="009057D7">
      <w:pPr>
        <w:pStyle w:val="Tekstpodstawowy"/>
        <w:jc w:val="left"/>
        <w:rPr>
          <w:lang w:val="en-GB"/>
        </w:rPr>
      </w:pPr>
      <w:r w:rsidRPr="004518A1">
        <w:rPr>
          <w:lang w:val="en-GB"/>
        </w:rPr>
        <w:t>Anyone whose personal data is processed is entitled to:</w:t>
      </w:r>
    </w:p>
    <w:p w14:paraId="65D3F994" w14:textId="77777777" w:rsidR="00392B3F" w:rsidRPr="004518A1" w:rsidRDefault="009057D7">
      <w:pPr>
        <w:pStyle w:val="Akapitzlist"/>
        <w:numPr>
          <w:ilvl w:val="0"/>
          <w:numId w:val="1"/>
        </w:numPr>
        <w:tabs>
          <w:tab w:val="left" w:pos="400"/>
        </w:tabs>
        <w:spacing w:before="42"/>
        <w:rPr>
          <w:sz w:val="24"/>
          <w:lang w:val="en-GB"/>
        </w:rPr>
      </w:pPr>
      <w:r w:rsidRPr="004518A1">
        <w:rPr>
          <w:sz w:val="24"/>
          <w:lang w:val="en-GB"/>
        </w:rPr>
        <w:t>access to the content of their personal data and receive a copy of it;</w:t>
      </w:r>
    </w:p>
    <w:p w14:paraId="101A908A" w14:textId="733990B1" w:rsidR="00392B3F" w:rsidRPr="004518A1" w:rsidRDefault="009057D7">
      <w:pPr>
        <w:pStyle w:val="Akapitzlist"/>
        <w:numPr>
          <w:ilvl w:val="0"/>
          <w:numId w:val="1"/>
        </w:numPr>
        <w:tabs>
          <w:tab w:val="left" w:pos="400"/>
        </w:tabs>
        <w:spacing w:before="39"/>
        <w:rPr>
          <w:sz w:val="24"/>
          <w:lang w:val="en-GB"/>
        </w:rPr>
      </w:pPr>
      <w:r w:rsidRPr="004518A1">
        <w:rPr>
          <w:sz w:val="24"/>
          <w:lang w:val="en-GB"/>
        </w:rPr>
        <w:t>rectif</w:t>
      </w:r>
      <w:r w:rsidR="00C769F9" w:rsidRPr="004518A1">
        <w:rPr>
          <w:sz w:val="24"/>
          <w:lang w:val="en-GB"/>
        </w:rPr>
        <w:t>y</w:t>
      </w:r>
      <w:r w:rsidRPr="004518A1">
        <w:rPr>
          <w:sz w:val="24"/>
          <w:lang w:val="en-GB"/>
        </w:rPr>
        <w:t xml:space="preserve"> (amend) </w:t>
      </w:r>
      <w:r w:rsidR="00681685" w:rsidRPr="004518A1">
        <w:rPr>
          <w:sz w:val="24"/>
          <w:lang w:val="en-GB"/>
        </w:rPr>
        <w:t>their</w:t>
      </w:r>
      <w:r w:rsidRPr="004518A1">
        <w:rPr>
          <w:sz w:val="24"/>
          <w:lang w:val="en-GB"/>
        </w:rPr>
        <w:t xml:space="preserve"> data;</w:t>
      </w:r>
    </w:p>
    <w:p w14:paraId="6627B594" w14:textId="1B54CBC2" w:rsidR="00392B3F" w:rsidRPr="004518A1" w:rsidRDefault="009057D7">
      <w:pPr>
        <w:pStyle w:val="Akapitzlist"/>
        <w:numPr>
          <w:ilvl w:val="0"/>
          <w:numId w:val="1"/>
        </w:numPr>
        <w:tabs>
          <w:tab w:val="left" w:pos="400"/>
        </w:tabs>
        <w:spacing w:before="42" w:line="276" w:lineRule="auto"/>
        <w:ind w:right="119"/>
        <w:jc w:val="both"/>
        <w:rPr>
          <w:sz w:val="24"/>
          <w:lang w:val="en-GB"/>
        </w:rPr>
      </w:pPr>
      <w:r w:rsidRPr="004518A1">
        <w:rPr>
          <w:sz w:val="24"/>
          <w:lang w:val="en-GB"/>
        </w:rPr>
        <w:t>eras</w:t>
      </w:r>
      <w:r w:rsidR="00681685" w:rsidRPr="004518A1">
        <w:rPr>
          <w:sz w:val="24"/>
          <w:lang w:val="en-GB"/>
        </w:rPr>
        <w:t>e</w:t>
      </w:r>
      <w:r w:rsidRPr="004518A1">
        <w:rPr>
          <w:sz w:val="24"/>
          <w:lang w:val="en-GB"/>
        </w:rPr>
        <w:t xml:space="preserve"> data - if, in the opinion of the person whose personal data is being processed, there are no grounds for KGL to process the personal data, the person may request that KGL erase the data;</w:t>
      </w:r>
    </w:p>
    <w:p w14:paraId="1C6DD87E" w14:textId="7D7D781A" w:rsidR="00392B3F" w:rsidRPr="004518A1" w:rsidRDefault="009057D7">
      <w:pPr>
        <w:pStyle w:val="Akapitzlist"/>
        <w:numPr>
          <w:ilvl w:val="0"/>
          <w:numId w:val="1"/>
        </w:numPr>
        <w:tabs>
          <w:tab w:val="left" w:pos="400"/>
        </w:tabs>
        <w:spacing w:line="276" w:lineRule="auto"/>
        <w:ind w:right="112"/>
        <w:jc w:val="both"/>
        <w:rPr>
          <w:sz w:val="24"/>
          <w:lang w:val="en-GB"/>
        </w:rPr>
      </w:pPr>
      <w:r w:rsidRPr="004518A1">
        <w:rPr>
          <w:sz w:val="24"/>
          <w:lang w:val="en-GB"/>
        </w:rPr>
        <w:t>restrict processing - the person whose personal data is being processed may request that KGL restrict the processing of that personal data to only storing or undertaking agreed actions;</w:t>
      </w:r>
    </w:p>
    <w:p w14:paraId="3D171890" w14:textId="3E759581" w:rsidR="00392B3F" w:rsidRPr="004518A1" w:rsidRDefault="009057D7">
      <w:pPr>
        <w:pStyle w:val="Akapitzlist"/>
        <w:numPr>
          <w:ilvl w:val="0"/>
          <w:numId w:val="1"/>
        </w:numPr>
        <w:tabs>
          <w:tab w:val="left" w:pos="400"/>
        </w:tabs>
        <w:spacing w:line="276" w:lineRule="auto"/>
        <w:ind w:right="113"/>
        <w:jc w:val="both"/>
        <w:rPr>
          <w:sz w:val="24"/>
          <w:lang w:val="en-GB"/>
        </w:rPr>
      </w:pPr>
      <w:r w:rsidRPr="004518A1">
        <w:rPr>
          <w:sz w:val="24"/>
          <w:lang w:val="en-GB"/>
        </w:rPr>
        <w:t>object at any time to the processing of personal data. Upon receipt of an objection, KGL shall cease</w:t>
      </w:r>
      <w:r w:rsidR="00681685" w:rsidRPr="004518A1">
        <w:rPr>
          <w:sz w:val="24"/>
          <w:lang w:val="en-GB"/>
        </w:rPr>
        <w:t xml:space="preserve"> to</w:t>
      </w:r>
      <w:r w:rsidRPr="004518A1">
        <w:rPr>
          <w:sz w:val="24"/>
          <w:lang w:val="en-GB"/>
        </w:rPr>
        <w:t xml:space="preserve"> proces</w:t>
      </w:r>
      <w:r w:rsidR="00681685" w:rsidRPr="004518A1">
        <w:rPr>
          <w:sz w:val="24"/>
          <w:lang w:val="en-GB"/>
        </w:rPr>
        <w:t>s the data</w:t>
      </w:r>
      <w:r w:rsidRPr="004518A1">
        <w:rPr>
          <w:sz w:val="24"/>
          <w:lang w:val="en-GB"/>
        </w:rPr>
        <w:t xml:space="preserve"> for the purpose or purposes for which the objection has been raised, unless the Company demonstrates compelling legitimate grounds for the processing which override the interests, rights and freedoms of the data subject</w:t>
      </w:r>
    </w:p>
    <w:p w14:paraId="3A162E65" w14:textId="77777777" w:rsidR="001C2BEA" w:rsidRPr="004518A1" w:rsidRDefault="001C2BEA">
      <w:pPr>
        <w:spacing w:line="276" w:lineRule="auto"/>
        <w:jc w:val="both"/>
        <w:rPr>
          <w:sz w:val="24"/>
          <w:lang w:val="en-GB"/>
        </w:rPr>
        <w:sectPr w:rsidR="001C2BEA" w:rsidRPr="004518A1">
          <w:pgSz w:w="11910" w:h="16840"/>
          <w:pgMar w:top="1320" w:right="1300" w:bottom="280" w:left="1300" w:header="720" w:footer="720" w:gutter="0"/>
          <w:cols w:space="720"/>
        </w:sectPr>
      </w:pPr>
    </w:p>
    <w:p w14:paraId="7FFEA99C" w14:textId="6867760E" w:rsidR="00392B3F" w:rsidRPr="004518A1" w:rsidRDefault="00681685" w:rsidP="00681685">
      <w:pPr>
        <w:pStyle w:val="Tekstpodstawowy"/>
        <w:spacing w:before="77" w:line="278" w:lineRule="auto"/>
        <w:ind w:left="0" w:right="119"/>
        <w:rPr>
          <w:lang w:val="en-GB"/>
        </w:rPr>
      </w:pPr>
      <w:r w:rsidRPr="004518A1">
        <w:rPr>
          <w:lang w:val="en-GB"/>
        </w:rPr>
        <w:t xml:space="preserve"> whose </w:t>
      </w:r>
      <w:r w:rsidR="009057D7" w:rsidRPr="004518A1">
        <w:rPr>
          <w:lang w:val="en-GB"/>
        </w:rPr>
        <w:t xml:space="preserve">personal data </w:t>
      </w:r>
      <w:r w:rsidRPr="004518A1">
        <w:rPr>
          <w:lang w:val="en-GB"/>
        </w:rPr>
        <w:t>is</w:t>
      </w:r>
      <w:r w:rsidR="009057D7" w:rsidRPr="004518A1">
        <w:rPr>
          <w:lang w:val="en-GB"/>
        </w:rPr>
        <w:t xml:space="preserve"> processed or grounds for establishing, investigating or defending against claims;</w:t>
      </w:r>
    </w:p>
    <w:p w14:paraId="67BDCC77" w14:textId="13E13DA9" w:rsidR="00392B3F" w:rsidRPr="004518A1" w:rsidRDefault="009057D7">
      <w:pPr>
        <w:pStyle w:val="Akapitzlist"/>
        <w:numPr>
          <w:ilvl w:val="0"/>
          <w:numId w:val="1"/>
        </w:numPr>
        <w:tabs>
          <w:tab w:val="left" w:pos="400"/>
        </w:tabs>
        <w:spacing w:line="276" w:lineRule="auto"/>
        <w:ind w:right="112"/>
        <w:jc w:val="both"/>
        <w:rPr>
          <w:sz w:val="24"/>
          <w:lang w:val="en-GB"/>
        </w:rPr>
      </w:pPr>
      <w:r w:rsidRPr="004518A1">
        <w:rPr>
          <w:sz w:val="24"/>
          <w:lang w:val="en-GB"/>
        </w:rPr>
        <w:t xml:space="preserve">lodge a complaint to the President of the Office for Personal Data Protection (ul. Stawki 2, 00-193 Warsaw) or other competent authority in case the processing of personal data violates the regulations resulting from </w:t>
      </w:r>
      <w:r w:rsidR="00C769F9" w:rsidRPr="004518A1">
        <w:rPr>
          <w:sz w:val="24"/>
          <w:lang w:val="en-GB"/>
        </w:rPr>
        <w:t>GDPR</w:t>
      </w:r>
      <w:r w:rsidRPr="004518A1">
        <w:rPr>
          <w:sz w:val="24"/>
          <w:lang w:val="en-GB"/>
        </w:rPr>
        <w:t>;</w:t>
      </w:r>
    </w:p>
    <w:p w14:paraId="7759E8BD" w14:textId="0D81C02D" w:rsidR="00392B3F" w:rsidRPr="004518A1" w:rsidRDefault="009057D7">
      <w:pPr>
        <w:pStyle w:val="Akapitzlist"/>
        <w:numPr>
          <w:ilvl w:val="0"/>
          <w:numId w:val="1"/>
        </w:numPr>
        <w:tabs>
          <w:tab w:val="left" w:pos="400"/>
        </w:tabs>
        <w:spacing w:line="276" w:lineRule="auto"/>
        <w:ind w:right="114"/>
        <w:jc w:val="both"/>
        <w:rPr>
          <w:sz w:val="24"/>
          <w:lang w:val="en-GB"/>
        </w:rPr>
      </w:pPr>
      <w:r w:rsidRPr="004518A1">
        <w:rPr>
          <w:sz w:val="24"/>
          <w:lang w:val="en-GB"/>
        </w:rPr>
        <w:t>withdraw</w:t>
      </w:r>
      <w:r w:rsidR="00681685" w:rsidRPr="004518A1">
        <w:rPr>
          <w:sz w:val="24"/>
          <w:lang w:val="en-GB"/>
        </w:rPr>
        <w:t xml:space="preserve"> the</w:t>
      </w:r>
      <w:r w:rsidRPr="004518A1">
        <w:rPr>
          <w:sz w:val="24"/>
          <w:lang w:val="en-GB"/>
        </w:rPr>
        <w:t xml:space="preserve"> consent for the processing of personal data. At any time, the person whose </w:t>
      </w:r>
      <w:r w:rsidRPr="004518A1">
        <w:rPr>
          <w:spacing w:val="-1"/>
          <w:sz w:val="24"/>
          <w:lang w:val="en-GB"/>
        </w:rPr>
        <w:t xml:space="preserve">personal </w:t>
      </w:r>
      <w:r w:rsidRPr="004518A1">
        <w:rPr>
          <w:sz w:val="24"/>
          <w:lang w:val="en-GB"/>
        </w:rPr>
        <w:t xml:space="preserve">data </w:t>
      </w:r>
      <w:r w:rsidRPr="004518A1">
        <w:rPr>
          <w:spacing w:val="-1"/>
          <w:sz w:val="24"/>
          <w:lang w:val="en-GB"/>
        </w:rPr>
        <w:t xml:space="preserve">is being processed may withdraw </w:t>
      </w:r>
      <w:r w:rsidR="00681685" w:rsidRPr="004518A1">
        <w:rPr>
          <w:sz w:val="24"/>
          <w:lang w:val="en-GB"/>
        </w:rPr>
        <w:t>their</w:t>
      </w:r>
      <w:r w:rsidRPr="004518A1">
        <w:rPr>
          <w:sz w:val="24"/>
          <w:lang w:val="en-GB"/>
        </w:rPr>
        <w:t xml:space="preserve"> </w:t>
      </w:r>
      <w:r w:rsidRPr="004518A1">
        <w:rPr>
          <w:spacing w:val="-1"/>
          <w:sz w:val="24"/>
          <w:lang w:val="en-GB"/>
        </w:rPr>
        <w:t xml:space="preserve">consent to the processing of </w:t>
      </w:r>
      <w:r w:rsidRPr="004518A1">
        <w:rPr>
          <w:sz w:val="24"/>
          <w:lang w:val="en-GB"/>
        </w:rPr>
        <w:t xml:space="preserve">personal data that KGL processes on the basis of </w:t>
      </w:r>
      <w:r w:rsidR="00681685" w:rsidRPr="004518A1">
        <w:rPr>
          <w:sz w:val="24"/>
          <w:lang w:val="en-GB"/>
        </w:rPr>
        <w:t>their</w:t>
      </w:r>
      <w:r w:rsidRPr="004518A1">
        <w:rPr>
          <w:sz w:val="24"/>
          <w:lang w:val="en-GB"/>
        </w:rPr>
        <w:t xml:space="preserve"> consent. The withdrawal of consent will not affect the legality of the processing that was carried out on the basis of consent before its withdrawal. Please send the withdrawal of your consent electronically to </w:t>
      </w:r>
      <w:hyperlink r:id="rId5">
        <w:r w:rsidRPr="004518A1">
          <w:rPr>
            <w:sz w:val="24"/>
            <w:lang w:val="en-GB"/>
          </w:rPr>
          <w:t xml:space="preserve">kbi@kgl.pl </w:t>
        </w:r>
      </w:hyperlink>
      <w:r w:rsidRPr="004518A1">
        <w:rPr>
          <w:sz w:val="24"/>
          <w:lang w:val="en-GB"/>
        </w:rPr>
        <w:t>or by post to the address of the company's registered office.</w:t>
      </w:r>
    </w:p>
    <w:p w14:paraId="4F428FFF" w14:textId="77777777" w:rsidR="001C2BEA" w:rsidRPr="004518A1" w:rsidRDefault="001C2BEA">
      <w:pPr>
        <w:pStyle w:val="Tekstpodstawowy"/>
        <w:spacing w:before="3"/>
        <w:ind w:left="0"/>
        <w:jc w:val="left"/>
        <w:rPr>
          <w:sz w:val="27"/>
          <w:lang w:val="en-GB"/>
        </w:rPr>
      </w:pPr>
    </w:p>
    <w:p w14:paraId="479B14DC" w14:textId="6A1E11AC" w:rsidR="00392B3F" w:rsidRPr="004518A1" w:rsidRDefault="009057D7">
      <w:pPr>
        <w:pStyle w:val="Nagwek1"/>
        <w:numPr>
          <w:ilvl w:val="0"/>
          <w:numId w:val="4"/>
        </w:numPr>
        <w:tabs>
          <w:tab w:val="left" w:pos="352"/>
        </w:tabs>
        <w:ind w:left="351" w:hanging="236"/>
        <w:jc w:val="both"/>
        <w:rPr>
          <w:lang w:val="en-GB"/>
        </w:rPr>
      </w:pPr>
      <w:r w:rsidRPr="004518A1">
        <w:rPr>
          <w:lang w:val="en-GB"/>
        </w:rPr>
        <w:t xml:space="preserve">Information about whether the data </w:t>
      </w:r>
      <w:r w:rsidR="00681685" w:rsidRPr="004518A1">
        <w:rPr>
          <w:lang w:val="en-GB"/>
        </w:rPr>
        <w:t>is</w:t>
      </w:r>
      <w:r w:rsidRPr="004518A1">
        <w:rPr>
          <w:lang w:val="en-GB"/>
        </w:rPr>
        <w:t xml:space="preserve"> required or voluntary</w:t>
      </w:r>
    </w:p>
    <w:p w14:paraId="237C12FE" w14:textId="188AB6DF" w:rsidR="00392B3F" w:rsidRPr="004518A1" w:rsidRDefault="009057D7">
      <w:pPr>
        <w:pStyle w:val="Tekstpodstawowy"/>
        <w:spacing w:line="276" w:lineRule="auto"/>
        <w:ind w:right="117"/>
        <w:rPr>
          <w:lang w:val="en-GB"/>
        </w:rPr>
      </w:pPr>
      <w:r w:rsidRPr="004518A1">
        <w:rPr>
          <w:lang w:val="en-GB"/>
        </w:rPr>
        <w:t xml:space="preserve">In the case of transferring data directly </w:t>
      </w:r>
      <w:r w:rsidRPr="004518A1">
        <w:rPr>
          <w:spacing w:val="-1"/>
          <w:lang w:val="en-GB"/>
        </w:rPr>
        <w:t>to</w:t>
      </w:r>
      <w:r w:rsidRPr="004518A1">
        <w:rPr>
          <w:lang w:val="en-GB"/>
        </w:rPr>
        <w:t xml:space="preserve"> KGL, providing such data is required by </w:t>
      </w:r>
      <w:r w:rsidRPr="004518A1">
        <w:rPr>
          <w:spacing w:val="-1"/>
          <w:lang w:val="en-GB"/>
        </w:rPr>
        <w:t xml:space="preserve">the provisions of the CCC in order to enable verification of </w:t>
      </w:r>
      <w:r w:rsidRPr="004518A1">
        <w:rPr>
          <w:lang w:val="en-GB"/>
        </w:rPr>
        <w:t xml:space="preserve">the identity of a shareholder, its representative or </w:t>
      </w:r>
      <w:r w:rsidR="00C769F9" w:rsidRPr="004518A1">
        <w:rPr>
          <w:lang w:val="en-GB"/>
        </w:rPr>
        <w:t>attorney</w:t>
      </w:r>
      <w:r w:rsidRPr="004518A1">
        <w:rPr>
          <w:lang w:val="en-GB"/>
        </w:rPr>
        <w:t>; failure to provide such data may result in the inability to participate in the GM.</w:t>
      </w:r>
    </w:p>
    <w:p w14:paraId="69F1504B" w14:textId="77777777" w:rsidR="001C2BEA" w:rsidRPr="004518A1" w:rsidRDefault="001C2BEA">
      <w:pPr>
        <w:pStyle w:val="Tekstpodstawowy"/>
        <w:spacing w:before="8"/>
        <w:ind w:left="0"/>
        <w:jc w:val="left"/>
        <w:rPr>
          <w:sz w:val="27"/>
          <w:lang w:val="en-GB"/>
        </w:rPr>
      </w:pPr>
    </w:p>
    <w:p w14:paraId="69A24C06" w14:textId="0E5F571C" w:rsidR="00392B3F" w:rsidRPr="004518A1" w:rsidRDefault="009057D7">
      <w:pPr>
        <w:pStyle w:val="Tekstpodstawowy"/>
        <w:spacing w:before="0" w:line="276" w:lineRule="auto"/>
        <w:ind w:right="118"/>
        <w:rPr>
          <w:lang w:val="en-GB"/>
        </w:rPr>
      </w:pPr>
      <w:r w:rsidRPr="004518A1">
        <w:rPr>
          <w:lang w:val="en-GB"/>
        </w:rPr>
        <w:t>As far as the e-mail address is concerned, provision of the said address is voluntary, but necessary to enable contact between KGL and the shareholder, his</w:t>
      </w:r>
      <w:r w:rsidR="00681685" w:rsidRPr="004518A1">
        <w:rPr>
          <w:lang w:val="en-GB"/>
        </w:rPr>
        <w:t>/her</w:t>
      </w:r>
      <w:r w:rsidRPr="004518A1">
        <w:rPr>
          <w:lang w:val="en-GB"/>
        </w:rPr>
        <w:t xml:space="preserve"> representative or </w:t>
      </w:r>
      <w:r w:rsidR="00C769F9" w:rsidRPr="004518A1">
        <w:rPr>
          <w:lang w:val="en-GB"/>
        </w:rPr>
        <w:t>attorney</w:t>
      </w:r>
      <w:r w:rsidRPr="004518A1">
        <w:rPr>
          <w:lang w:val="en-GB"/>
        </w:rPr>
        <w:t xml:space="preserve"> via e-mail; failure to provide it will result in the impossibility of establishing communication via the electronic channel.</w:t>
      </w:r>
    </w:p>
    <w:p w14:paraId="124B68E9" w14:textId="77777777" w:rsidR="001C2BEA" w:rsidRPr="004518A1" w:rsidRDefault="001C2BEA">
      <w:pPr>
        <w:pStyle w:val="Tekstpodstawowy"/>
        <w:spacing w:before="7"/>
        <w:ind w:left="0"/>
        <w:jc w:val="left"/>
        <w:rPr>
          <w:sz w:val="27"/>
          <w:lang w:val="en-GB"/>
        </w:rPr>
      </w:pPr>
    </w:p>
    <w:p w14:paraId="7204673E" w14:textId="77777777" w:rsidR="00392B3F" w:rsidRPr="004518A1" w:rsidRDefault="009057D7">
      <w:pPr>
        <w:pStyle w:val="Nagwek1"/>
        <w:numPr>
          <w:ilvl w:val="0"/>
          <w:numId w:val="4"/>
        </w:numPr>
        <w:tabs>
          <w:tab w:val="left" w:pos="352"/>
        </w:tabs>
        <w:ind w:left="351" w:hanging="236"/>
        <w:jc w:val="both"/>
        <w:rPr>
          <w:lang w:val="en-GB"/>
        </w:rPr>
      </w:pPr>
      <w:r w:rsidRPr="004518A1">
        <w:rPr>
          <w:lang w:val="en-GB"/>
        </w:rPr>
        <w:t>Information about the source of the data</w:t>
      </w:r>
    </w:p>
    <w:p w14:paraId="2DF9A2FF" w14:textId="7CE198D3" w:rsidR="00392B3F" w:rsidRPr="004518A1" w:rsidRDefault="009057D7">
      <w:pPr>
        <w:pStyle w:val="Tekstpodstawowy"/>
        <w:rPr>
          <w:lang w:val="en-GB"/>
        </w:rPr>
      </w:pPr>
      <w:r w:rsidRPr="004518A1">
        <w:rPr>
          <w:lang w:val="en-GB"/>
        </w:rPr>
        <w:t xml:space="preserve">Shareholders' personal data is obtained from </w:t>
      </w:r>
      <w:r w:rsidR="00A04BF2" w:rsidRPr="004518A1">
        <w:rPr>
          <w:lang w:val="en-GB"/>
        </w:rPr>
        <w:t>Krajowy Depozyt Papierów Wartościowych S.A.</w:t>
      </w:r>
    </w:p>
    <w:p w14:paraId="5CEED2A6" w14:textId="0AF46431" w:rsidR="00392B3F" w:rsidRPr="004518A1" w:rsidRDefault="009057D7">
      <w:pPr>
        <w:pStyle w:val="Tekstpodstawowy"/>
        <w:spacing w:line="276" w:lineRule="auto"/>
        <w:ind w:right="114"/>
        <w:rPr>
          <w:lang w:val="en-GB"/>
        </w:rPr>
      </w:pPr>
      <w:r w:rsidRPr="004518A1">
        <w:rPr>
          <w:lang w:val="en-GB"/>
        </w:rPr>
        <w:t xml:space="preserve">with its registered office in Warsaw, ul. Książęca 4 and </w:t>
      </w:r>
      <w:r w:rsidR="00A04BF2" w:rsidRPr="004518A1">
        <w:rPr>
          <w:lang w:val="en-GB"/>
        </w:rPr>
        <w:t>is</w:t>
      </w:r>
      <w:r w:rsidRPr="004518A1">
        <w:rPr>
          <w:lang w:val="en-GB"/>
        </w:rPr>
        <w:t xml:space="preserve"> sent by the shareholders, their representatives or attorneys in particular in </w:t>
      </w:r>
      <w:r w:rsidR="00A04BF2" w:rsidRPr="004518A1">
        <w:rPr>
          <w:lang w:val="en-GB"/>
        </w:rPr>
        <w:t>relation</w:t>
      </w:r>
      <w:r w:rsidRPr="004518A1">
        <w:rPr>
          <w:lang w:val="en-GB"/>
        </w:rPr>
        <w:t xml:space="preserve"> with the need to prove the shareholder status, the possession of an appropriate number of shares (including the fulfilment of duties related to the possession of a certain number of shares in the Company), the right to vote or the right to represent the shareholder.</w:t>
      </w:r>
    </w:p>
    <w:sectPr w:rsidR="00392B3F" w:rsidRPr="004518A1">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D731F"/>
    <w:multiLevelType w:val="hybridMultilevel"/>
    <w:tmpl w:val="82C400BA"/>
    <w:lvl w:ilvl="0" w:tplc="3A8440F8">
      <w:start w:val="1"/>
      <w:numFmt w:val="lowerLetter"/>
      <w:lvlText w:val="%1)"/>
      <w:lvlJc w:val="left"/>
      <w:pPr>
        <w:ind w:left="399" w:hanging="284"/>
        <w:jc w:val="left"/>
      </w:pPr>
      <w:rPr>
        <w:rFonts w:ascii="Garamond" w:eastAsia="Garamond" w:hAnsi="Garamond" w:cs="Garamond" w:hint="default"/>
        <w:b w:val="0"/>
        <w:bCs w:val="0"/>
        <w:i w:val="0"/>
        <w:iCs w:val="0"/>
        <w:w w:val="100"/>
        <w:sz w:val="24"/>
        <w:szCs w:val="24"/>
        <w:lang w:val="pl-PL" w:eastAsia="en-US" w:bidi="ar-SA"/>
      </w:rPr>
    </w:lvl>
    <w:lvl w:ilvl="1" w:tplc="E0E8A79A">
      <w:numFmt w:val="bullet"/>
      <w:lvlText w:val="•"/>
      <w:lvlJc w:val="left"/>
      <w:pPr>
        <w:ind w:left="1290" w:hanging="284"/>
      </w:pPr>
      <w:rPr>
        <w:rFonts w:hint="default"/>
        <w:lang w:val="pl-PL" w:eastAsia="en-US" w:bidi="ar-SA"/>
      </w:rPr>
    </w:lvl>
    <w:lvl w:ilvl="2" w:tplc="5B32EF90">
      <w:numFmt w:val="bullet"/>
      <w:lvlText w:val="•"/>
      <w:lvlJc w:val="left"/>
      <w:pPr>
        <w:ind w:left="2181" w:hanging="284"/>
      </w:pPr>
      <w:rPr>
        <w:rFonts w:hint="default"/>
        <w:lang w:val="pl-PL" w:eastAsia="en-US" w:bidi="ar-SA"/>
      </w:rPr>
    </w:lvl>
    <w:lvl w:ilvl="3" w:tplc="21F292DC">
      <w:numFmt w:val="bullet"/>
      <w:lvlText w:val="•"/>
      <w:lvlJc w:val="left"/>
      <w:pPr>
        <w:ind w:left="3071" w:hanging="284"/>
      </w:pPr>
      <w:rPr>
        <w:rFonts w:hint="default"/>
        <w:lang w:val="pl-PL" w:eastAsia="en-US" w:bidi="ar-SA"/>
      </w:rPr>
    </w:lvl>
    <w:lvl w:ilvl="4" w:tplc="A76C7C78">
      <w:numFmt w:val="bullet"/>
      <w:lvlText w:val="•"/>
      <w:lvlJc w:val="left"/>
      <w:pPr>
        <w:ind w:left="3962" w:hanging="284"/>
      </w:pPr>
      <w:rPr>
        <w:rFonts w:hint="default"/>
        <w:lang w:val="pl-PL" w:eastAsia="en-US" w:bidi="ar-SA"/>
      </w:rPr>
    </w:lvl>
    <w:lvl w:ilvl="5" w:tplc="6AD01172">
      <w:numFmt w:val="bullet"/>
      <w:lvlText w:val="•"/>
      <w:lvlJc w:val="left"/>
      <w:pPr>
        <w:ind w:left="4853" w:hanging="284"/>
      </w:pPr>
      <w:rPr>
        <w:rFonts w:hint="default"/>
        <w:lang w:val="pl-PL" w:eastAsia="en-US" w:bidi="ar-SA"/>
      </w:rPr>
    </w:lvl>
    <w:lvl w:ilvl="6" w:tplc="7F08F626">
      <w:numFmt w:val="bullet"/>
      <w:lvlText w:val="•"/>
      <w:lvlJc w:val="left"/>
      <w:pPr>
        <w:ind w:left="5743" w:hanging="284"/>
      </w:pPr>
      <w:rPr>
        <w:rFonts w:hint="default"/>
        <w:lang w:val="pl-PL" w:eastAsia="en-US" w:bidi="ar-SA"/>
      </w:rPr>
    </w:lvl>
    <w:lvl w:ilvl="7" w:tplc="C22E03A8">
      <w:numFmt w:val="bullet"/>
      <w:lvlText w:val="•"/>
      <w:lvlJc w:val="left"/>
      <w:pPr>
        <w:ind w:left="6634" w:hanging="284"/>
      </w:pPr>
      <w:rPr>
        <w:rFonts w:hint="default"/>
        <w:lang w:val="pl-PL" w:eastAsia="en-US" w:bidi="ar-SA"/>
      </w:rPr>
    </w:lvl>
    <w:lvl w:ilvl="8" w:tplc="9404E8A0">
      <w:numFmt w:val="bullet"/>
      <w:lvlText w:val="•"/>
      <w:lvlJc w:val="left"/>
      <w:pPr>
        <w:ind w:left="7525" w:hanging="284"/>
      </w:pPr>
      <w:rPr>
        <w:rFonts w:hint="default"/>
        <w:lang w:val="pl-PL" w:eastAsia="en-US" w:bidi="ar-SA"/>
      </w:rPr>
    </w:lvl>
  </w:abstractNum>
  <w:abstractNum w:abstractNumId="1" w15:restartNumberingAfterBreak="0">
    <w:nsid w:val="55FA2675"/>
    <w:multiLevelType w:val="hybridMultilevel"/>
    <w:tmpl w:val="175A2FD2"/>
    <w:lvl w:ilvl="0" w:tplc="D3EE0CC0">
      <w:start w:val="1"/>
      <w:numFmt w:val="lowerLetter"/>
      <w:lvlText w:val="%1)"/>
      <w:lvlJc w:val="left"/>
      <w:pPr>
        <w:ind w:left="399" w:hanging="284"/>
        <w:jc w:val="left"/>
      </w:pPr>
      <w:rPr>
        <w:rFonts w:ascii="Garamond" w:eastAsia="Garamond" w:hAnsi="Garamond" w:cs="Garamond" w:hint="default"/>
        <w:b w:val="0"/>
        <w:bCs w:val="0"/>
        <w:i w:val="0"/>
        <w:iCs w:val="0"/>
        <w:w w:val="100"/>
        <w:sz w:val="24"/>
        <w:szCs w:val="24"/>
        <w:lang w:val="pl-PL" w:eastAsia="en-US" w:bidi="ar-SA"/>
      </w:rPr>
    </w:lvl>
    <w:lvl w:ilvl="1" w:tplc="8DECFD08">
      <w:numFmt w:val="bullet"/>
      <w:lvlText w:val="•"/>
      <w:lvlJc w:val="left"/>
      <w:pPr>
        <w:ind w:left="1290" w:hanging="284"/>
      </w:pPr>
      <w:rPr>
        <w:rFonts w:hint="default"/>
        <w:lang w:val="pl-PL" w:eastAsia="en-US" w:bidi="ar-SA"/>
      </w:rPr>
    </w:lvl>
    <w:lvl w:ilvl="2" w:tplc="C826DFB0">
      <w:numFmt w:val="bullet"/>
      <w:lvlText w:val="•"/>
      <w:lvlJc w:val="left"/>
      <w:pPr>
        <w:ind w:left="2181" w:hanging="284"/>
      </w:pPr>
      <w:rPr>
        <w:rFonts w:hint="default"/>
        <w:lang w:val="pl-PL" w:eastAsia="en-US" w:bidi="ar-SA"/>
      </w:rPr>
    </w:lvl>
    <w:lvl w:ilvl="3" w:tplc="1AD6D310">
      <w:numFmt w:val="bullet"/>
      <w:lvlText w:val="•"/>
      <w:lvlJc w:val="left"/>
      <w:pPr>
        <w:ind w:left="3071" w:hanging="284"/>
      </w:pPr>
      <w:rPr>
        <w:rFonts w:hint="default"/>
        <w:lang w:val="pl-PL" w:eastAsia="en-US" w:bidi="ar-SA"/>
      </w:rPr>
    </w:lvl>
    <w:lvl w:ilvl="4" w:tplc="B4D28858">
      <w:numFmt w:val="bullet"/>
      <w:lvlText w:val="•"/>
      <w:lvlJc w:val="left"/>
      <w:pPr>
        <w:ind w:left="3962" w:hanging="284"/>
      </w:pPr>
      <w:rPr>
        <w:rFonts w:hint="default"/>
        <w:lang w:val="pl-PL" w:eastAsia="en-US" w:bidi="ar-SA"/>
      </w:rPr>
    </w:lvl>
    <w:lvl w:ilvl="5" w:tplc="FA006BA0">
      <w:numFmt w:val="bullet"/>
      <w:lvlText w:val="•"/>
      <w:lvlJc w:val="left"/>
      <w:pPr>
        <w:ind w:left="4853" w:hanging="284"/>
      </w:pPr>
      <w:rPr>
        <w:rFonts w:hint="default"/>
        <w:lang w:val="pl-PL" w:eastAsia="en-US" w:bidi="ar-SA"/>
      </w:rPr>
    </w:lvl>
    <w:lvl w:ilvl="6" w:tplc="33D85BA2">
      <w:numFmt w:val="bullet"/>
      <w:lvlText w:val="•"/>
      <w:lvlJc w:val="left"/>
      <w:pPr>
        <w:ind w:left="5743" w:hanging="284"/>
      </w:pPr>
      <w:rPr>
        <w:rFonts w:hint="default"/>
        <w:lang w:val="pl-PL" w:eastAsia="en-US" w:bidi="ar-SA"/>
      </w:rPr>
    </w:lvl>
    <w:lvl w:ilvl="7" w:tplc="AD10DB0C">
      <w:numFmt w:val="bullet"/>
      <w:lvlText w:val="•"/>
      <w:lvlJc w:val="left"/>
      <w:pPr>
        <w:ind w:left="6634" w:hanging="284"/>
      </w:pPr>
      <w:rPr>
        <w:rFonts w:hint="default"/>
        <w:lang w:val="pl-PL" w:eastAsia="en-US" w:bidi="ar-SA"/>
      </w:rPr>
    </w:lvl>
    <w:lvl w:ilvl="8" w:tplc="F4F64288">
      <w:numFmt w:val="bullet"/>
      <w:lvlText w:val="•"/>
      <w:lvlJc w:val="left"/>
      <w:pPr>
        <w:ind w:left="7525" w:hanging="284"/>
      </w:pPr>
      <w:rPr>
        <w:rFonts w:hint="default"/>
        <w:lang w:val="pl-PL" w:eastAsia="en-US" w:bidi="ar-SA"/>
      </w:rPr>
    </w:lvl>
  </w:abstractNum>
  <w:abstractNum w:abstractNumId="2" w15:restartNumberingAfterBreak="0">
    <w:nsid w:val="63ED565B"/>
    <w:multiLevelType w:val="hybridMultilevel"/>
    <w:tmpl w:val="54547580"/>
    <w:lvl w:ilvl="0" w:tplc="0FAC789A">
      <w:start w:val="1"/>
      <w:numFmt w:val="lowerLetter"/>
      <w:lvlText w:val="%1)"/>
      <w:lvlJc w:val="left"/>
      <w:pPr>
        <w:ind w:left="543" w:hanging="286"/>
        <w:jc w:val="left"/>
      </w:pPr>
      <w:rPr>
        <w:rFonts w:ascii="Garamond" w:eastAsia="Garamond" w:hAnsi="Garamond" w:cs="Garamond" w:hint="default"/>
        <w:b w:val="0"/>
        <w:bCs w:val="0"/>
        <w:i w:val="0"/>
        <w:iCs w:val="0"/>
        <w:w w:val="100"/>
        <w:sz w:val="24"/>
        <w:szCs w:val="24"/>
        <w:lang w:val="pl-PL" w:eastAsia="en-US" w:bidi="ar-SA"/>
      </w:rPr>
    </w:lvl>
    <w:lvl w:ilvl="1" w:tplc="290641EA">
      <w:start w:val="1"/>
      <w:numFmt w:val="lowerRoman"/>
      <w:lvlText w:val="(%2)"/>
      <w:lvlJc w:val="left"/>
      <w:pPr>
        <w:ind w:left="968" w:hanging="425"/>
        <w:jc w:val="left"/>
      </w:pPr>
      <w:rPr>
        <w:rFonts w:ascii="Garamond" w:eastAsia="Garamond" w:hAnsi="Garamond" w:cs="Garamond" w:hint="default"/>
        <w:b w:val="0"/>
        <w:bCs w:val="0"/>
        <w:i w:val="0"/>
        <w:iCs w:val="0"/>
        <w:w w:val="100"/>
        <w:sz w:val="24"/>
        <w:szCs w:val="24"/>
        <w:lang w:val="pl-PL" w:eastAsia="en-US" w:bidi="ar-SA"/>
      </w:rPr>
    </w:lvl>
    <w:lvl w:ilvl="2" w:tplc="4358F1B6">
      <w:numFmt w:val="bullet"/>
      <w:lvlText w:val="•"/>
      <w:lvlJc w:val="left"/>
      <w:pPr>
        <w:ind w:left="1887" w:hanging="425"/>
      </w:pPr>
      <w:rPr>
        <w:rFonts w:hint="default"/>
        <w:lang w:val="pl-PL" w:eastAsia="en-US" w:bidi="ar-SA"/>
      </w:rPr>
    </w:lvl>
    <w:lvl w:ilvl="3" w:tplc="5970AE10">
      <w:numFmt w:val="bullet"/>
      <w:lvlText w:val="•"/>
      <w:lvlJc w:val="left"/>
      <w:pPr>
        <w:ind w:left="2814" w:hanging="425"/>
      </w:pPr>
      <w:rPr>
        <w:rFonts w:hint="default"/>
        <w:lang w:val="pl-PL" w:eastAsia="en-US" w:bidi="ar-SA"/>
      </w:rPr>
    </w:lvl>
    <w:lvl w:ilvl="4" w:tplc="369AF912">
      <w:numFmt w:val="bullet"/>
      <w:lvlText w:val="•"/>
      <w:lvlJc w:val="left"/>
      <w:pPr>
        <w:ind w:left="3742" w:hanging="425"/>
      </w:pPr>
      <w:rPr>
        <w:rFonts w:hint="default"/>
        <w:lang w:val="pl-PL" w:eastAsia="en-US" w:bidi="ar-SA"/>
      </w:rPr>
    </w:lvl>
    <w:lvl w:ilvl="5" w:tplc="A89AC3CA">
      <w:numFmt w:val="bullet"/>
      <w:lvlText w:val="•"/>
      <w:lvlJc w:val="left"/>
      <w:pPr>
        <w:ind w:left="4669" w:hanging="425"/>
      </w:pPr>
      <w:rPr>
        <w:rFonts w:hint="default"/>
        <w:lang w:val="pl-PL" w:eastAsia="en-US" w:bidi="ar-SA"/>
      </w:rPr>
    </w:lvl>
    <w:lvl w:ilvl="6" w:tplc="B2BA40B4">
      <w:numFmt w:val="bullet"/>
      <w:lvlText w:val="•"/>
      <w:lvlJc w:val="left"/>
      <w:pPr>
        <w:ind w:left="5596" w:hanging="425"/>
      </w:pPr>
      <w:rPr>
        <w:rFonts w:hint="default"/>
        <w:lang w:val="pl-PL" w:eastAsia="en-US" w:bidi="ar-SA"/>
      </w:rPr>
    </w:lvl>
    <w:lvl w:ilvl="7" w:tplc="ACC6CCEC">
      <w:numFmt w:val="bullet"/>
      <w:lvlText w:val="•"/>
      <w:lvlJc w:val="left"/>
      <w:pPr>
        <w:ind w:left="6524" w:hanging="425"/>
      </w:pPr>
      <w:rPr>
        <w:rFonts w:hint="default"/>
        <w:lang w:val="pl-PL" w:eastAsia="en-US" w:bidi="ar-SA"/>
      </w:rPr>
    </w:lvl>
    <w:lvl w:ilvl="8" w:tplc="38DA4CB6">
      <w:numFmt w:val="bullet"/>
      <w:lvlText w:val="•"/>
      <w:lvlJc w:val="left"/>
      <w:pPr>
        <w:ind w:left="7451" w:hanging="425"/>
      </w:pPr>
      <w:rPr>
        <w:rFonts w:hint="default"/>
        <w:lang w:val="pl-PL" w:eastAsia="en-US" w:bidi="ar-SA"/>
      </w:rPr>
    </w:lvl>
  </w:abstractNum>
  <w:abstractNum w:abstractNumId="3" w15:restartNumberingAfterBreak="0">
    <w:nsid w:val="798B2A95"/>
    <w:multiLevelType w:val="hybridMultilevel"/>
    <w:tmpl w:val="ABFC9262"/>
    <w:lvl w:ilvl="0" w:tplc="1D50CF8E">
      <w:start w:val="1"/>
      <w:numFmt w:val="decimal"/>
      <w:lvlText w:val="%1."/>
      <w:lvlJc w:val="left"/>
      <w:pPr>
        <w:ind w:left="334" w:hanging="219"/>
        <w:jc w:val="left"/>
      </w:pPr>
      <w:rPr>
        <w:rFonts w:ascii="Garamond" w:eastAsia="Garamond" w:hAnsi="Garamond" w:cs="Garamond" w:hint="default"/>
        <w:b/>
        <w:bCs/>
        <w:i w:val="0"/>
        <w:iCs w:val="0"/>
        <w:w w:val="100"/>
        <w:sz w:val="24"/>
        <w:szCs w:val="24"/>
        <w:lang w:val="pl-PL" w:eastAsia="en-US" w:bidi="ar-SA"/>
      </w:rPr>
    </w:lvl>
    <w:lvl w:ilvl="1" w:tplc="0276D6CE">
      <w:start w:val="1"/>
      <w:numFmt w:val="lowerLetter"/>
      <w:lvlText w:val="%2)"/>
      <w:lvlJc w:val="left"/>
      <w:pPr>
        <w:ind w:left="543" w:hanging="286"/>
        <w:jc w:val="left"/>
      </w:pPr>
      <w:rPr>
        <w:rFonts w:ascii="Garamond" w:eastAsia="Garamond" w:hAnsi="Garamond" w:cs="Garamond" w:hint="default"/>
        <w:b w:val="0"/>
        <w:bCs w:val="0"/>
        <w:i w:val="0"/>
        <w:iCs w:val="0"/>
        <w:w w:val="100"/>
        <w:sz w:val="24"/>
        <w:szCs w:val="24"/>
        <w:lang w:val="pl-PL" w:eastAsia="en-US" w:bidi="ar-SA"/>
      </w:rPr>
    </w:lvl>
    <w:lvl w:ilvl="2" w:tplc="3B8E486E">
      <w:numFmt w:val="bullet"/>
      <w:lvlText w:val="•"/>
      <w:lvlJc w:val="left"/>
      <w:pPr>
        <w:ind w:left="1514" w:hanging="286"/>
      </w:pPr>
      <w:rPr>
        <w:rFonts w:hint="default"/>
        <w:lang w:val="pl-PL" w:eastAsia="en-US" w:bidi="ar-SA"/>
      </w:rPr>
    </w:lvl>
    <w:lvl w:ilvl="3" w:tplc="0394931A">
      <w:numFmt w:val="bullet"/>
      <w:lvlText w:val="•"/>
      <w:lvlJc w:val="left"/>
      <w:pPr>
        <w:ind w:left="2488" w:hanging="286"/>
      </w:pPr>
      <w:rPr>
        <w:rFonts w:hint="default"/>
        <w:lang w:val="pl-PL" w:eastAsia="en-US" w:bidi="ar-SA"/>
      </w:rPr>
    </w:lvl>
    <w:lvl w:ilvl="4" w:tplc="BC5A4D6E">
      <w:numFmt w:val="bullet"/>
      <w:lvlText w:val="•"/>
      <w:lvlJc w:val="left"/>
      <w:pPr>
        <w:ind w:left="3462" w:hanging="286"/>
      </w:pPr>
      <w:rPr>
        <w:rFonts w:hint="default"/>
        <w:lang w:val="pl-PL" w:eastAsia="en-US" w:bidi="ar-SA"/>
      </w:rPr>
    </w:lvl>
    <w:lvl w:ilvl="5" w:tplc="DE6A2D10">
      <w:numFmt w:val="bullet"/>
      <w:lvlText w:val="•"/>
      <w:lvlJc w:val="left"/>
      <w:pPr>
        <w:ind w:left="4436" w:hanging="286"/>
      </w:pPr>
      <w:rPr>
        <w:rFonts w:hint="default"/>
        <w:lang w:val="pl-PL" w:eastAsia="en-US" w:bidi="ar-SA"/>
      </w:rPr>
    </w:lvl>
    <w:lvl w:ilvl="6" w:tplc="1470752E">
      <w:numFmt w:val="bullet"/>
      <w:lvlText w:val="•"/>
      <w:lvlJc w:val="left"/>
      <w:pPr>
        <w:ind w:left="5410" w:hanging="286"/>
      </w:pPr>
      <w:rPr>
        <w:rFonts w:hint="default"/>
        <w:lang w:val="pl-PL" w:eastAsia="en-US" w:bidi="ar-SA"/>
      </w:rPr>
    </w:lvl>
    <w:lvl w:ilvl="7" w:tplc="EF4854EE">
      <w:numFmt w:val="bullet"/>
      <w:lvlText w:val="•"/>
      <w:lvlJc w:val="left"/>
      <w:pPr>
        <w:ind w:left="6384" w:hanging="286"/>
      </w:pPr>
      <w:rPr>
        <w:rFonts w:hint="default"/>
        <w:lang w:val="pl-PL" w:eastAsia="en-US" w:bidi="ar-SA"/>
      </w:rPr>
    </w:lvl>
    <w:lvl w:ilvl="8" w:tplc="AA82DA70">
      <w:numFmt w:val="bullet"/>
      <w:lvlText w:val="•"/>
      <w:lvlJc w:val="left"/>
      <w:pPr>
        <w:ind w:left="7358" w:hanging="286"/>
      </w:pPr>
      <w:rPr>
        <w:rFonts w:hint="default"/>
        <w:lang w:val="pl-PL"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1C2BEA"/>
    <w:rsid w:val="001C2BEA"/>
    <w:rsid w:val="00392B3F"/>
    <w:rsid w:val="003A3718"/>
    <w:rsid w:val="004518A1"/>
    <w:rsid w:val="00681685"/>
    <w:rsid w:val="007168B9"/>
    <w:rsid w:val="008952E2"/>
    <w:rsid w:val="009057D7"/>
    <w:rsid w:val="009264E2"/>
    <w:rsid w:val="00A04BF2"/>
    <w:rsid w:val="00C7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2F70"/>
  <w15:docId w15:val="{F7C12CDF-50CA-4606-A1A9-3F6F9D1D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aramond" w:eastAsia="Garamond" w:hAnsi="Garamond" w:cs="Garamond"/>
      <w:lang w:val="pl-PL"/>
    </w:rPr>
  </w:style>
  <w:style w:type="paragraph" w:styleId="Nagwek1">
    <w:name w:val="heading 1"/>
    <w:basedOn w:val="Normalny"/>
    <w:uiPriority w:val="9"/>
    <w:qFormat/>
    <w:pPr>
      <w:ind w:left="351" w:hanging="236"/>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0"/>
      <w:ind w:left="116"/>
      <w:jc w:val="both"/>
    </w:pPr>
    <w:rPr>
      <w:sz w:val="24"/>
      <w:szCs w:val="24"/>
    </w:rPr>
  </w:style>
  <w:style w:type="paragraph" w:styleId="Akapitzlist">
    <w:name w:val="List Paragraph"/>
    <w:basedOn w:val="Normalny"/>
    <w:uiPriority w:val="1"/>
    <w:qFormat/>
    <w:pPr>
      <w:ind w:left="968" w:hanging="426"/>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i@kgl.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1466</Words>
  <Characters>8359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Budny</dc:creator>
  <cp:lastModifiedBy>Solidni Tłumacze</cp:lastModifiedBy>
  <cp:revision>7</cp:revision>
  <dcterms:created xsi:type="dcterms:W3CDTF">2021-11-02T09:09:00Z</dcterms:created>
  <dcterms:modified xsi:type="dcterms:W3CDTF">2021-11-02T10:24:00Z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dla Microsoft 365</vt:lpwstr>
  </property>
  <property fmtid="{D5CDD505-2E9C-101B-9397-08002B2CF9AE}" pid="4" name="LastSaved">
    <vt:filetime>2021-10-26T00:00:00Z</vt:filetime>
  </property>
</Properties>
</file>